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0A4714" w14:textId="64990392" w:rsidR="00970AC5" w:rsidRDefault="00970AC5" w:rsidP="00970AC5">
      <w:pPr>
        <w:spacing w:line="240" w:lineRule="auto"/>
        <w:jc w:val="center"/>
        <w:rPr>
          <w:rFonts w:cs="Times New Roman"/>
          <w:bCs/>
          <w:sz w:val="22"/>
        </w:rPr>
      </w:pPr>
      <w:r w:rsidRPr="00970AC5">
        <w:rPr>
          <w:rFonts w:ascii="Calibri" w:eastAsia="Calibri" w:hAnsi="Calibri" w:cs="Times New Roman"/>
          <w:noProof/>
          <w:sz w:val="22"/>
        </w:rPr>
        <w:drawing>
          <wp:inline distT="0" distB="0" distL="0" distR="0" wp14:anchorId="68820F0A" wp14:editId="26213FCB">
            <wp:extent cx="1666875" cy="10191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66875" cy="1019175"/>
                    </a:xfrm>
                    <a:prstGeom prst="rect">
                      <a:avLst/>
                    </a:prstGeom>
                    <a:noFill/>
                    <a:ln>
                      <a:noFill/>
                    </a:ln>
                  </pic:spPr>
                </pic:pic>
              </a:graphicData>
            </a:graphic>
          </wp:inline>
        </w:drawing>
      </w:r>
    </w:p>
    <w:p w14:paraId="2652C476" w14:textId="77777777" w:rsidR="00970AC5" w:rsidRDefault="00970AC5" w:rsidP="00970AC5">
      <w:pPr>
        <w:autoSpaceDE w:val="0"/>
        <w:autoSpaceDN w:val="0"/>
        <w:adjustRightInd w:val="0"/>
        <w:spacing w:line="240" w:lineRule="auto"/>
        <w:rPr>
          <w:rFonts w:ascii="TimesNewRoman,Bold" w:hAnsi="TimesNewRoman,Bold" w:cs="TimesNewRoman,Bold"/>
          <w:b/>
          <w:bCs/>
          <w:sz w:val="22"/>
        </w:rPr>
      </w:pPr>
    </w:p>
    <w:p w14:paraId="6A6745B3" w14:textId="77777777" w:rsidR="00970AC5" w:rsidRDefault="00970AC5" w:rsidP="00970AC5">
      <w:pPr>
        <w:autoSpaceDE w:val="0"/>
        <w:autoSpaceDN w:val="0"/>
        <w:adjustRightInd w:val="0"/>
        <w:spacing w:line="240" w:lineRule="auto"/>
        <w:rPr>
          <w:rFonts w:ascii="TimesNewRoman,Bold" w:hAnsi="TimesNewRoman,Bold" w:cs="TimesNewRoman,Bold"/>
          <w:b/>
          <w:bCs/>
          <w:sz w:val="22"/>
        </w:rPr>
      </w:pPr>
    </w:p>
    <w:p w14:paraId="6AE6D582" w14:textId="77777777" w:rsidR="00970AC5" w:rsidRDefault="00970AC5" w:rsidP="00970AC5">
      <w:pPr>
        <w:autoSpaceDE w:val="0"/>
        <w:autoSpaceDN w:val="0"/>
        <w:adjustRightInd w:val="0"/>
        <w:spacing w:line="240" w:lineRule="auto"/>
        <w:rPr>
          <w:rFonts w:ascii="TimesNewRoman,Bold" w:hAnsi="TimesNewRoman,Bold" w:cs="TimesNewRoman,Bold"/>
          <w:b/>
          <w:bCs/>
          <w:sz w:val="22"/>
        </w:rPr>
      </w:pPr>
      <w:r>
        <w:rPr>
          <w:rFonts w:ascii="TimesNewRoman,Bold" w:hAnsi="TimesNewRoman,Bold" w:cs="TimesNewRoman,Bold"/>
          <w:b/>
          <w:bCs/>
          <w:sz w:val="22"/>
        </w:rPr>
        <w:t>Filed electronically</w:t>
      </w:r>
    </w:p>
    <w:p w14:paraId="251C4629" w14:textId="77777777" w:rsidR="00970AC5" w:rsidRDefault="00970AC5" w:rsidP="00970AC5">
      <w:pPr>
        <w:autoSpaceDE w:val="0"/>
        <w:autoSpaceDN w:val="0"/>
        <w:adjustRightInd w:val="0"/>
        <w:spacing w:line="240" w:lineRule="auto"/>
        <w:rPr>
          <w:rFonts w:ascii="TimesNewRoman,Bold" w:hAnsi="TimesNewRoman,Bold" w:cs="TimesNewRoman,Bold"/>
          <w:b/>
          <w:bCs/>
          <w:sz w:val="22"/>
        </w:rPr>
      </w:pPr>
    </w:p>
    <w:p w14:paraId="26A34840" w14:textId="67B8FF3C" w:rsidR="00970AC5" w:rsidRPr="00DF763D" w:rsidRDefault="00DF763D" w:rsidP="00970AC5">
      <w:pPr>
        <w:autoSpaceDE w:val="0"/>
        <w:autoSpaceDN w:val="0"/>
        <w:adjustRightInd w:val="0"/>
        <w:spacing w:line="240" w:lineRule="auto"/>
        <w:rPr>
          <w:rFonts w:ascii="TimesNewRoman,Bold" w:hAnsi="TimesNewRoman,Bold" w:cs="TimesNewRoman,Bold"/>
          <w:sz w:val="22"/>
        </w:rPr>
      </w:pPr>
      <w:r w:rsidRPr="00DF763D">
        <w:rPr>
          <w:rFonts w:ascii="TimesNewRoman,Bold" w:hAnsi="TimesNewRoman,Bold" w:cs="TimesNewRoman,Bold"/>
          <w:sz w:val="22"/>
        </w:rPr>
        <w:t>November 30, 2020</w:t>
      </w:r>
    </w:p>
    <w:p w14:paraId="77FFB42C" w14:textId="77777777" w:rsidR="00DF763D" w:rsidRDefault="00DF763D" w:rsidP="00970AC5">
      <w:pPr>
        <w:autoSpaceDE w:val="0"/>
        <w:autoSpaceDN w:val="0"/>
        <w:adjustRightInd w:val="0"/>
        <w:spacing w:line="240" w:lineRule="auto"/>
        <w:rPr>
          <w:rFonts w:ascii="TimesNewRoman,Bold" w:hAnsi="TimesNewRoman,Bold" w:cs="TimesNewRoman,Bold"/>
          <w:b/>
          <w:bCs/>
          <w:sz w:val="22"/>
        </w:rPr>
      </w:pPr>
    </w:p>
    <w:p w14:paraId="010FAA05" w14:textId="42DEAB5B" w:rsidR="00283BDD" w:rsidRPr="00587C37" w:rsidRDefault="00283BDD" w:rsidP="00774B41">
      <w:pPr>
        <w:spacing w:line="240" w:lineRule="auto"/>
        <w:rPr>
          <w:rFonts w:cs="Times New Roman"/>
          <w:bCs/>
          <w:sz w:val="22"/>
        </w:rPr>
      </w:pPr>
      <w:r w:rsidRPr="00587C37">
        <w:rPr>
          <w:rFonts w:cs="Times New Roman"/>
          <w:bCs/>
          <w:sz w:val="22"/>
        </w:rPr>
        <w:t>Dear Mr. Kouzoukas:</w:t>
      </w:r>
    </w:p>
    <w:p w14:paraId="50FA3212" w14:textId="77777777" w:rsidR="00283BDD" w:rsidRPr="00587C37" w:rsidRDefault="00283BDD" w:rsidP="00774B41">
      <w:pPr>
        <w:spacing w:line="240" w:lineRule="auto"/>
        <w:rPr>
          <w:rFonts w:cs="Times New Roman"/>
          <w:b/>
          <w:bCs/>
          <w:sz w:val="22"/>
        </w:rPr>
      </w:pPr>
    </w:p>
    <w:p w14:paraId="295FB57B" w14:textId="2E13F1D1" w:rsidR="00283BDD" w:rsidRPr="00587C37" w:rsidRDefault="00DF763D" w:rsidP="00774B41">
      <w:pPr>
        <w:spacing w:line="240" w:lineRule="auto"/>
        <w:rPr>
          <w:rFonts w:cs="Times New Roman"/>
          <w:sz w:val="22"/>
        </w:rPr>
      </w:pPr>
      <w:r>
        <w:rPr>
          <w:rFonts w:cs="Times New Roman"/>
          <w:sz w:val="22"/>
        </w:rPr>
        <w:t>T</w:t>
      </w:r>
      <w:r w:rsidR="00587C37" w:rsidRPr="00587C37">
        <w:rPr>
          <w:rFonts w:cs="Times New Roman"/>
          <w:sz w:val="22"/>
        </w:rPr>
        <w:t>he Regulatory Relief Coalition</w:t>
      </w:r>
      <w:r w:rsidR="006E57FA">
        <w:rPr>
          <w:rFonts w:cs="Times New Roman"/>
          <w:sz w:val="22"/>
        </w:rPr>
        <w:t xml:space="preserve"> (RRC)</w:t>
      </w:r>
      <w:r>
        <w:rPr>
          <w:rFonts w:cs="Times New Roman"/>
          <w:sz w:val="22"/>
        </w:rPr>
        <w:t xml:space="preserve"> is</w:t>
      </w:r>
      <w:r w:rsidR="00587C37" w:rsidRPr="00587C37">
        <w:rPr>
          <w:rFonts w:cs="Times New Roman"/>
          <w:sz w:val="22"/>
        </w:rPr>
        <w:t xml:space="preserve"> pleased to have the opportunity to comment on the </w:t>
      </w:r>
      <w:r w:rsidR="00515C7E">
        <w:rPr>
          <w:rFonts w:cs="Times New Roman"/>
          <w:sz w:val="22"/>
        </w:rPr>
        <w:t>Medicare Advantage (</w:t>
      </w:r>
      <w:r w:rsidR="00587C37" w:rsidRPr="00587C37">
        <w:rPr>
          <w:rFonts w:cs="Times New Roman"/>
          <w:sz w:val="22"/>
        </w:rPr>
        <w:t>MA</w:t>
      </w:r>
      <w:r w:rsidR="00515C7E">
        <w:rPr>
          <w:rFonts w:cs="Times New Roman"/>
          <w:sz w:val="22"/>
        </w:rPr>
        <w:t>)</w:t>
      </w:r>
      <w:r w:rsidR="00587C37" w:rsidRPr="00587C37">
        <w:rPr>
          <w:rFonts w:cs="Times New Roman"/>
          <w:sz w:val="22"/>
        </w:rPr>
        <w:t xml:space="preserve"> advance notice of methodological changes for CY 202</w:t>
      </w:r>
      <w:r>
        <w:rPr>
          <w:rFonts w:cs="Times New Roman"/>
          <w:sz w:val="22"/>
        </w:rPr>
        <w:t>2</w:t>
      </w:r>
      <w:r w:rsidR="00587C37" w:rsidRPr="00587C37">
        <w:rPr>
          <w:rFonts w:cs="Times New Roman"/>
          <w:sz w:val="22"/>
        </w:rPr>
        <w:t xml:space="preserve"> (the “202</w:t>
      </w:r>
      <w:r>
        <w:rPr>
          <w:rFonts w:cs="Times New Roman"/>
          <w:sz w:val="22"/>
        </w:rPr>
        <w:t>2</w:t>
      </w:r>
      <w:r w:rsidR="00587C37" w:rsidRPr="00587C37">
        <w:rPr>
          <w:rFonts w:cs="Times New Roman"/>
          <w:sz w:val="22"/>
        </w:rPr>
        <w:t xml:space="preserve"> Advance Notice”). The RRC is a group of national physician specialty organizations advocating for regulatory burden reduction in Medicare</w:t>
      </w:r>
      <w:r w:rsidR="00587C37" w:rsidRPr="00587C37">
        <w:rPr>
          <w:rFonts w:cs="Times New Roman"/>
          <w:noProof/>
          <w:sz w:val="22"/>
        </w:rPr>
        <w:t xml:space="preserve"> so that</w:t>
      </w:r>
      <w:r w:rsidR="00587C37" w:rsidRPr="00587C37">
        <w:rPr>
          <w:rFonts w:cs="Times New Roman"/>
          <w:sz w:val="22"/>
        </w:rPr>
        <w:t xml:space="preserve"> physicians can spend more time treating patients.  Most recently, we have focused on </w:t>
      </w:r>
      <w:r w:rsidR="00515C7E" w:rsidRPr="00587C37">
        <w:rPr>
          <w:rFonts w:cs="Times New Roman"/>
          <w:sz w:val="22"/>
        </w:rPr>
        <w:t>common</w:t>
      </w:r>
      <w:r w:rsidR="00515C7E">
        <w:rPr>
          <w:rFonts w:cs="Times New Roman"/>
          <w:sz w:val="22"/>
        </w:rPr>
        <w:t>-</w:t>
      </w:r>
      <w:r w:rsidR="00587C37" w:rsidRPr="00587C37">
        <w:rPr>
          <w:rFonts w:cs="Times New Roman"/>
          <w:sz w:val="22"/>
        </w:rPr>
        <w:t>sense reform of Medicare Advantage Organizations’ (</w:t>
      </w:r>
      <w:r w:rsidR="00587C37" w:rsidRPr="00587C37">
        <w:rPr>
          <w:rFonts w:cs="Times New Roman"/>
          <w:noProof/>
          <w:sz w:val="22"/>
        </w:rPr>
        <w:t>MAOs</w:t>
      </w:r>
      <w:r w:rsidR="00587C37" w:rsidRPr="00587C37">
        <w:rPr>
          <w:rFonts w:cs="Times New Roman"/>
          <w:sz w:val="22"/>
        </w:rPr>
        <w:t xml:space="preserve">) use of prior authorization. </w:t>
      </w:r>
      <w:r w:rsidR="00587C37" w:rsidRPr="00587C37">
        <w:rPr>
          <w:rFonts w:cs="Times New Roman"/>
          <w:noProof/>
          <w:sz w:val="22"/>
        </w:rPr>
        <w:t>Our aim is</w:t>
      </w:r>
      <w:r w:rsidR="00587C37" w:rsidRPr="00587C37">
        <w:rPr>
          <w:rFonts w:cs="Times New Roman"/>
          <w:sz w:val="22"/>
        </w:rPr>
        <w:t xml:space="preserve"> to ensure that prior authorization </w:t>
      </w:r>
      <w:r w:rsidR="005E06C6">
        <w:rPr>
          <w:rFonts w:cs="Times New Roman"/>
          <w:sz w:val="22"/>
        </w:rPr>
        <w:t xml:space="preserve">(PA) </w:t>
      </w:r>
      <w:r w:rsidR="00587C37" w:rsidRPr="00587C37">
        <w:rPr>
          <w:rFonts w:cs="Times New Roman"/>
          <w:sz w:val="22"/>
        </w:rPr>
        <w:t>is not a barrier to timely access to care for the patients we serve.</w:t>
      </w:r>
    </w:p>
    <w:p w14:paraId="57C205ED" w14:textId="77777777" w:rsidR="00587C37" w:rsidRPr="00587C37" w:rsidRDefault="00587C37" w:rsidP="00774B41">
      <w:pPr>
        <w:spacing w:line="240" w:lineRule="auto"/>
        <w:rPr>
          <w:rFonts w:cs="Times New Roman"/>
          <w:sz w:val="22"/>
        </w:rPr>
      </w:pPr>
    </w:p>
    <w:p w14:paraId="3D0D6F6A" w14:textId="4F1C2BE5" w:rsidR="006E57FA" w:rsidRDefault="00DF763D" w:rsidP="00774B41">
      <w:pPr>
        <w:spacing w:line="240" w:lineRule="auto"/>
        <w:rPr>
          <w:rFonts w:cs="Times New Roman"/>
          <w:sz w:val="22"/>
        </w:rPr>
      </w:pPr>
      <w:r>
        <w:rPr>
          <w:rFonts w:cs="Times New Roman"/>
          <w:sz w:val="22"/>
        </w:rPr>
        <w:t>In its comments on the 2019 Advance Notice, the RRC had called for the inclusion of a measure related to PA in the Star Ratings, and we are delighted that CMS is taking action to develop appropriate measures. We were pleased that the</w:t>
      </w:r>
      <w:r w:rsidR="00587C37">
        <w:rPr>
          <w:rFonts w:cs="Times New Roman"/>
          <w:sz w:val="22"/>
        </w:rPr>
        <w:t xml:space="preserve"> 202</w:t>
      </w:r>
      <w:r>
        <w:rPr>
          <w:rFonts w:cs="Times New Roman"/>
          <w:sz w:val="22"/>
        </w:rPr>
        <w:t>1</w:t>
      </w:r>
      <w:r w:rsidR="00587C37">
        <w:rPr>
          <w:rFonts w:cs="Times New Roman"/>
          <w:sz w:val="22"/>
        </w:rPr>
        <w:t xml:space="preserve"> Advance Notice indicate</w:t>
      </w:r>
      <w:r>
        <w:rPr>
          <w:rFonts w:cs="Times New Roman"/>
          <w:sz w:val="22"/>
        </w:rPr>
        <w:t>d</w:t>
      </w:r>
      <w:r w:rsidR="00587C37">
        <w:rPr>
          <w:rFonts w:cs="Times New Roman"/>
          <w:sz w:val="22"/>
        </w:rPr>
        <w:t xml:space="preserve"> that CMS </w:t>
      </w:r>
      <w:r>
        <w:rPr>
          <w:rFonts w:cs="Times New Roman"/>
          <w:sz w:val="22"/>
        </w:rPr>
        <w:t>was</w:t>
      </w:r>
      <w:r w:rsidR="00587C37" w:rsidRPr="00587C37">
        <w:rPr>
          <w:rFonts w:cs="Times New Roman"/>
          <w:sz w:val="22"/>
        </w:rPr>
        <w:t xml:space="preserve"> beginning work to develop a measure for the display page related to </w:t>
      </w:r>
      <w:r w:rsidR="005E06C6">
        <w:rPr>
          <w:rFonts w:cs="Times New Roman"/>
          <w:sz w:val="22"/>
        </w:rPr>
        <w:t>PA</w:t>
      </w:r>
      <w:r w:rsidR="00587C37" w:rsidRPr="00587C37">
        <w:rPr>
          <w:rFonts w:cs="Times New Roman"/>
          <w:sz w:val="22"/>
        </w:rPr>
        <w:t xml:space="preserve"> and </w:t>
      </w:r>
      <w:r>
        <w:rPr>
          <w:rFonts w:cs="Times New Roman"/>
          <w:sz w:val="22"/>
        </w:rPr>
        <w:t>was</w:t>
      </w:r>
      <w:r w:rsidR="00587C37" w:rsidRPr="00587C37">
        <w:rPr>
          <w:rFonts w:cs="Times New Roman"/>
          <w:sz w:val="22"/>
        </w:rPr>
        <w:t xml:space="preserve"> considering proposing it in the future as a Star Ratings measure to support beneficiary access to necessary and reasonable care</w:t>
      </w:r>
      <w:r w:rsidR="00774B41">
        <w:rPr>
          <w:rFonts w:cs="Times New Roman"/>
          <w:sz w:val="22"/>
        </w:rPr>
        <w:t xml:space="preserve">.  </w:t>
      </w:r>
      <w:r>
        <w:rPr>
          <w:rFonts w:cs="Times New Roman"/>
          <w:sz w:val="22"/>
        </w:rPr>
        <w:t xml:space="preserve">We are extremely disappointed that the 2022 Advance Notice does not include any proposal to include a PA-related measure on the display page, nor does the 2022 Advance Notice include any other reference to the need to focus on MAOs’ performance with respect to PA. </w:t>
      </w:r>
    </w:p>
    <w:p w14:paraId="60B5C040" w14:textId="77777777" w:rsidR="006E57FA" w:rsidRDefault="006E57FA" w:rsidP="00774B41">
      <w:pPr>
        <w:spacing w:line="240" w:lineRule="auto"/>
        <w:rPr>
          <w:rFonts w:cs="Times New Roman"/>
          <w:sz w:val="22"/>
        </w:rPr>
      </w:pPr>
    </w:p>
    <w:p w14:paraId="57DD245B" w14:textId="36280AB8" w:rsidR="006A0A12" w:rsidRDefault="00DF763D" w:rsidP="00382727">
      <w:pPr>
        <w:spacing w:line="240" w:lineRule="auto"/>
        <w:rPr>
          <w:rFonts w:cs="Times New Roman"/>
          <w:sz w:val="22"/>
        </w:rPr>
      </w:pPr>
      <w:r>
        <w:rPr>
          <w:rFonts w:cs="Times New Roman"/>
          <w:sz w:val="22"/>
        </w:rPr>
        <w:t xml:space="preserve">While we understand that the need to address COVID-19 is the first priority for both MA and </w:t>
      </w:r>
      <w:r w:rsidR="00515C7E">
        <w:rPr>
          <w:rFonts w:cs="Times New Roman"/>
          <w:sz w:val="22"/>
        </w:rPr>
        <w:t>fee</w:t>
      </w:r>
      <w:r>
        <w:rPr>
          <w:rFonts w:cs="Times New Roman"/>
          <w:sz w:val="22"/>
        </w:rPr>
        <w:t>-for</w:t>
      </w:r>
      <w:r w:rsidR="00515C7E">
        <w:rPr>
          <w:rFonts w:cs="Times New Roman"/>
          <w:sz w:val="22"/>
        </w:rPr>
        <w:t>-</w:t>
      </w:r>
      <w:r>
        <w:rPr>
          <w:rFonts w:cs="Times New Roman"/>
          <w:sz w:val="22"/>
        </w:rPr>
        <w:t xml:space="preserve"> </w:t>
      </w:r>
      <w:r w:rsidR="00515C7E">
        <w:rPr>
          <w:rFonts w:cs="Times New Roman"/>
          <w:sz w:val="22"/>
        </w:rPr>
        <w:t xml:space="preserve">service </w:t>
      </w:r>
      <w:r>
        <w:rPr>
          <w:rFonts w:cs="Times New Roman"/>
          <w:sz w:val="22"/>
        </w:rPr>
        <w:t>Medicare at this time, we strongly believe that the current crisis does not dimi</w:t>
      </w:r>
      <w:r w:rsidR="006A0A12">
        <w:rPr>
          <w:rFonts w:cs="Times New Roman"/>
          <w:sz w:val="22"/>
        </w:rPr>
        <w:t xml:space="preserve">nish, but rather reinforces, the need to monitor MAOs’ PA processes:  Care already delayed due to the pandemic should not be further delayed to accommodate MAOs’ internal administrative processes. Moreover, the need to operate remotely on reduced staff has significantly delayed some MAOs’ PA approval processes, exacerbating the administrative delays involved. </w:t>
      </w:r>
    </w:p>
    <w:p w14:paraId="00BBBE97" w14:textId="77777777" w:rsidR="006A0A12" w:rsidRDefault="006A0A12" w:rsidP="00382727">
      <w:pPr>
        <w:spacing w:line="240" w:lineRule="auto"/>
        <w:rPr>
          <w:rFonts w:cs="Times New Roman"/>
          <w:sz w:val="22"/>
        </w:rPr>
      </w:pPr>
    </w:p>
    <w:p w14:paraId="62F923B7" w14:textId="3A6106BC" w:rsidR="00382727" w:rsidRDefault="006A0A12" w:rsidP="00382727">
      <w:pPr>
        <w:spacing w:line="240" w:lineRule="auto"/>
        <w:rPr>
          <w:rFonts w:cs="Times New Roman"/>
          <w:sz w:val="22"/>
        </w:rPr>
      </w:pPr>
      <w:r>
        <w:rPr>
          <w:rFonts w:cs="Times New Roman"/>
          <w:sz w:val="22"/>
        </w:rPr>
        <w:t xml:space="preserve">We again urge </w:t>
      </w:r>
      <w:r w:rsidR="00F619E8" w:rsidRPr="00F619E8">
        <w:rPr>
          <w:rFonts w:cs="Times New Roman"/>
          <w:sz w:val="22"/>
        </w:rPr>
        <w:t xml:space="preserve">CMS </w:t>
      </w:r>
      <w:r>
        <w:rPr>
          <w:rFonts w:cs="Times New Roman"/>
          <w:sz w:val="22"/>
        </w:rPr>
        <w:t xml:space="preserve">to </w:t>
      </w:r>
      <w:r w:rsidR="00F619E8" w:rsidRPr="00F619E8">
        <w:rPr>
          <w:rFonts w:cs="Times New Roman"/>
          <w:sz w:val="22"/>
        </w:rPr>
        <w:t xml:space="preserve">formulate a multi-factored methodology to assess MA plans’ performance with respect to </w:t>
      </w:r>
      <w:r w:rsidR="005E06C6">
        <w:rPr>
          <w:rFonts w:cs="Times New Roman"/>
          <w:sz w:val="22"/>
        </w:rPr>
        <w:t>PA</w:t>
      </w:r>
      <w:r w:rsidR="00382727">
        <w:rPr>
          <w:rFonts w:cs="Times New Roman"/>
          <w:sz w:val="22"/>
        </w:rPr>
        <w:t xml:space="preserve">, with measures based on the </w:t>
      </w:r>
      <w:r w:rsidR="005E06C6">
        <w:rPr>
          <w:rFonts w:cs="Times New Roman"/>
          <w:sz w:val="22"/>
        </w:rPr>
        <w:t>PA</w:t>
      </w:r>
      <w:r w:rsidR="00382727">
        <w:rPr>
          <w:rFonts w:cs="Times New Roman"/>
          <w:sz w:val="22"/>
        </w:rPr>
        <w:t xml:space="preserve"> standards set forth in H</w:t>
      </w:r>
      <w:r w:rsidR="00515C7E">
        <w:rPr>
          <w:rFonts w:cs="Times New Roman"/>
          <w:sz w:val="22"/>
        </w:rPr>
        <w:t>.</w:t>
      </w:r>
      <w:r w:rsidR="00382727">
        <w:rPr>
          <w:rFonts w:cs="Times New Roman"/>
          <w:sz w:val="22"/>
        </w:rPr>
        <w:t>R</w:t>
      </w:r>
      <w:r w:rsidR="00515C7E">
        <w:rPr>
          <w:rFonts w:cs="Times New Roman"/>
          <w:sz w:val="22"/>
        </w:rPr>
        <w:t>.</w:t>
      </w:r>
      <w:r w:rsidR="00382727">
        <w:rPr>
          <w:rFonts w:cs="Times New Roman"/>
          <w:sz w:val="22"/>
        </w:rPr>
        <w:t xml:space="preserve"> 3107, the</w:t>
      </w:r>
      <w:r w:rsidR="00382727" w:rsidRPr="00774B41">
        <w:rPr>
          <w:b/>
          <w:bCs/>
        </w:rPr>
        <w:t xml:space="preserve"> </w:t>
      </w:r>
      <w:r w:rsidR="00382727" w:rsidRPr="00774B41">
        <w:rPr>
          <w:rFonts w:cs="Times New Roman"/>
          <w:b/>
          <w:bCs/>
          <w:sz w:val="22"/>
        </w:rPr>
        <w:t>Improving Seniors' Timely Access to Care Act of 2019</w:t>
      </w:r>
      <w:r w:rsidR="00BF7045">
        <w:rPr>
          <w:rFonts w:cs="Times New Roman"/>
          <w:b/>
          <w:bCs/>
          <w:sz w:val="22"/>
        </w:rPr>
        <w:t>,</w:t>
      </w:r>
      <w:r w:rsidR="00382727">
        <w:rPr>
          <w:rFonts w:cs="Times New Roman"/>
          <w:b/>
          <w:bCs/>
          <w:sz w:val="22"/>
        </w:rPr>
        <w:t xml:space="preserve"> </w:t>
      </w:r>
      <w:r w:rsidR="00515C7E" w:rsidRPr="00382727">
        <w:rPr>
          <w:rFonts w:cs="Times New Roman"/>
          <w:sz w:val="22"/>
        </w:rPr>
        <w:t>p</w:t>
      </w:r>
      <w:r w:rsidR="00515C7E">
        <w:rPr>
          <w:rFonts w:cs="Times New Roman"/>
          <w:sz w:val="22"/>
        </w:rPr>
        <w:t>ending</w:t>
      </w:r>
      <w:r w:rsidR="00515C7E" w:rsidRPr="00382727">
        <w:rPr>
          <w:rFonts w:cs="Times New Roman"/>
          <w:sz w:val="22"/>
        </w:rPr>
        <w:t xml:space="preserve"> </w:t>
      </w:r>
      <w:r w:rsidR="00382727" w:rsidRPr="00382727">
        <w:rPr>
          <w:rFonts w:cs="Times New Roman"/>
          <w:sz w:val="22"/>
        </w:rPr>
        <w:t xml:space="preserve">legislation </w:t>
      </w:r>
      <w:r w:rsidR="00BF7045">
        <w:rPr>
          <w:rFonts w:cs="Times New Roman"/>
          <w:sz w:val="22"/>
        </w:rPr>
        <w:t xml:space="preserve">that </w:t>
      </w:r>
      <w:r w:rsidR="00382727" w:rsidRPr="00382727">
        <w:rPr>
          <w:rFonts w:cs="Times New Roman"/>
          <w:sz w:val="22"/>
        </w:rPr>
        <w:t>focuses on improving Medicar</w:t>
      </w:r>
      <w:r w:rsidR="00382727">
        <w:rPr>
          <w:rFonts w:cs="Times New Roman"/>
          <w:sz w:val="22"/>
        </w:rPr>
        <w:t xml:space="preserve">e Advantage plans’ prior authorization processes.  This </w:t>
      </w:r>
      <w:r w:rsidR="00515C7E">
        <w:rPr>
          <w:rFonts w:cs="Times New Roman"/>
          <w:sz w:val="22"/>
        </w:rPr>
        <w:t xml:space="preserve">bipartisan </w:t>
      </w:r>
      <w:r w:rsidR="00382727">
        <w:rPr>
          <w:rFonts w:cs="Times New Roman"/>
          <w:sz w:val="22"/>
        </w:rPr>
        <w:t xml:space="preserve">bill now has </w:t>
      </w:r>
      <w:r w:rsidR="00C0163D">
        <w:rPr>
          <w:rFonts w:cs="Times New Roman"/>
          <w:sz w:val="22"/>
        </w:rPr>
        <w:t>over 262</w:t>
      </w:r>
      <w:r w:rsidR="00382727">
        <w:rPr>
          <w:rFonts w:cs="Times New Roman"/>
          <w:sz w:val="22"/>
        </w:rPr>
        <w:t xml:space="preserve"> cosponsors, including roughly equal numbers of Democrats and Republicans. The strong support for this legislation on both sides of the </w:t>
      </w:r>
      <w:r w:rsidR="00515C7E">
        <w:rPr>
          <w:rFonts w:cs="Times New Roman"/>
          <w:sz w:val="22"/>
        </w:rPr>
        <w:t xml:space="preserve">political </w:t>
      </w:r>
      <w:r w:rsidR="00382727">
        <w:rPr>
          <w:rFonts w:cs="Times New Roman"/>
          <w:sz w:val="22"/>
        </w:rPr>
        <w:t>aisle clearly indicates that the time has come for MA</w:t>
      </w:r>
      <w:r w:rsidR="00BF7045">
        <w:rPr>
          <w:rFonts w:cs="Times New Roman"/>
          <w:sz w:val="22"/>
        </w:rPr>
        <w:t xml:space="preserve"> plans</w:t>
      </w:r>
      <w:r w:rsidR="00382727">
        <w:rPr>
          <w:rFonts w:cs="Times New Roman"/>
          <w:sz w:val="22"/>
        </w:rPr>
        <w:t xml:space="preserve"> to be held accountable for </w:t>
      </w:r>
      <w:r w:rsidR="00CC42CB">
        <w:rPr>
          <w:rFonts w:cs="Times New Roman"/>
          <w:sz w:val="22"/>
        </w:rPr>
        <w:t>PA</w:t>
      </w:r>
      <w:r w:rsidR="00382727">
        <w:rPr>
          <w:rFonts w:cs="Times New Roman"/>
          <w:sz w:val="22"/>
        </w:rPr>
        <w:t xml:space="preserve"> processes that function as a barrier to timely access to care.   </w:t>
      </w:r>
    </w:p>
    <w:p w14:paraId="7CC3BA5A" w14:textId="77777777" w:rsidR="00382727" w:rsidRDefault="00382727" w:rsidP="00F619E8">
      <w:pPr>
        <w:autoSpaceDE w:val="0"/>
        <w:autoSpaceDN w:val="0"/>
        <w:adjustRightInd w:val="0"/>
        <w:spacing w:line="240" w:lineRule="auto"/>
        <w:rPr>
          <w:rFonts w:cs="Times New Roman"/>
          <w:sz w:val="22"/>
        </w:rPr>
      </w:pPr>
    </w:p>
    <w:p w14:paraId="1C479141" w14:textId="2F1B96C6" w:rsidR="00382727" w:rsidRDefault="00CC42CB" w:rsidP="00F619E8">
      <w:pPr>
        <w:autoSpaceDE w:val="0"/>
        <w:autoSpaceDN w:val="0"/>
        <w:adjustRightInd w:val="0"/>
        <w:spacing w:line="240" w:lineRule="auto"/>
        <w:rPr>
          <w:rFonts w:cs="Times New Roman"/>
          <w:sz w:val="22"/>
        </w:rPr>
      </w:pPr>
      <w:r>
        <w:rPr>
          <w:rFonts w:cs="Times New Roman"/>
          <w:sz w:val="22"/>
        </w:rPr>
        <w:t>C</w:t>
      </w:r>
      <w:r w:rsidR="00382727">
        <w:rPr>
          <w:rFonts w:cs="Times New Roman"/>
          <w:sz w:val="22"/>
        </w:rPr>
        <w:t xml:space="preserve">onsistent with the provisions of H.R. 3107, the RRC recommends that CMS consider quality measures that focus on: </w:t>
      </w:r>
    </w:p>
    <w:p w14:paraId="043D5BDD" w14:textId="77777777" w:rsidR="00382727" w:rsidRDefault="00382727" w:rsidP="00F619E8">
      <w:pPr>
        <w:autoSpaceDE w:val="0"/>
        <w:autoSpaceDN w:val="0"/>
        <w:adjustRightInd w:val="0"/>
        <w:spacing w:line="240" w:lineRule="auto"/>
        <w:rPr>
          <w:rFonts w:cs="Times New Roman"/>
          <w:sz w:val="22"/>
        </w:rPr>
      </w:pPr>
    </w:p>
    <w:p w14:paraId="0298C7DA" w14:textId="373F7E3B" w:rsidR="00CA29F9" w:rsidRDefault="00CA29F9" w:rsidP="00382727">
      <w:pPr>
        <w:pStyle w:val="ListParagraph"/>
        <w:numPr>
          <w:ilvl w:val="0"/>
          <w:numId w:val="3"/>
        </w:numPr>
        <w:autoSpaceDE w:val="0"/>
        <w:autoSpaceDN w:val="0"/>
        <w:adjustRightInd w:val="0"/>
        <w:spacing w:line="240" w:lineRule="auto"/>
        <w:rPr>
          <w:rFonts w:cs="Times New Roman"/>
          <w:sz w:val="22"/>
        </w:rPr>
      </w:pPr>
      <w:r>
        <w:rPr>
          <w:rFonts w:cs="Times New Roman"/>
          <w:sz w:val="22"/>
        </w:rPr>
        <w:t>Whether</w:t>
      </w:r>
      <w:r w:rsidR="00382727" w:rsidRPr="00382727">
        <w:rPr>
          <w:rFonts w:cs="Times New Roman"/>
          <w:sz w:val="22"/>
        </w:rPr>
        <w:t xml:space="preserve"> the MA plan established an electronic prior authorization program that provides for the secure electronic transmission of a prior authorization request from a health care professiona</w:t>
      </w:r>
      <w:r w:rsidR="00BF7045">
        <w:rPr>
          <w:rFonts w:cs="Times New Roman"/>
          <w:sz w:val="22"/>
        </w:rPr>
        <w:t>l</w:t>
      </w:r>
      <w:r w:rsidR="00515C7E">
        <w:rPr>
          <w:rFonts w:cs="Times New Roman"/>
          <w:sz w:val="22"/>
        </w:rPr>
        <w:t xml:space="preserve"> — </w:t>
      </w:r>
      <w:r w:rsidR="00515C7E">
        <w:rPr>
          <w:rFonts w:cs="Times New Roman"/>
          <w:sz w:val="22"/>
        </w:rPr>
        <w:lastRenderedPageBreak/>
        <w:t xml:space="preserve">including </w:t>
      </w:r>
      <w:r w:rsidR="00382727" w:rsidRPr="00382727">
        <w:rPr>
          <w:rFonts w:cs="Times New Roman"/>
          <w:sz w:val="22"/>
        </w:rPr>
        <w:t>such clinical information as may be needed to support the request</w:t>
      </w:r>
      <w:r w:rsidR="00515C7E">
        <w:rPr>
          <w:rFonts w:cs="Times New Roman"/>
          <w:sz w:val="22"/>
        </w:rPr>
        <w:t xml:space="preserve"> — and </w:t>
      </w:r>
      <w:r w:rsidR="00382727" w:rsidRPr="00382727">
        <w:rPr>
          <w:rFonts w:cs="Times New Roman"/>
          <w:sz w:val="22"/>
        </w:rPr>
        <w:t>a response from the plan to the professional</w:t>
      </w:r>
      <w:r>
        <w:rPr>
          <w:rFonts w:cs="Times New Roman"/>
          <w:sz w:val="22"/>
        </w:rPr>
        <w:t xml:space="preserve"> through:</w:t>
      </w:r>
    </w:p>
    <w:p w14:paraId="76D017A3" w14:textId="77777777" w:rsidR="00CA29F9" w:rsidRDefault="00CA29F9" w:rsidP="00CA29F9">
      <w:pPr>
        <w:pStyle w:val="ListParagraph"/>
        <w:autoSpaceDE w:val="0"/>
        <w:autoSpaceDN w:val="0"/>
        <w:adjustRightInd w:val="0"/>
        <w:spacing w:line="240" w:lineRule="auto"/>
        <w:ind w:left="1440"/>
        <w:rPr>
          <w:rFonts w:cs="Times New Roman"/>
          <w:sz w:val="22"/>
        </w:rPr>
      </w:pPr>
    </w:p>
    <w:p w14:paraId="15A5CC36" w14:textId="150E9CD2" w:rsidR="00CA29F9" w:rsidRPr="00CA29F9" w:rsidRDefault="005E06C6" w:rsidP="00515C7E">
      <w:pPr>
        <w:pStyle w:val="ListParagraph"/>
        <w:numPr>
          <w:ilvl w:val="0"/>
          <w:numId w:val="6"/>
        </w:numPr>
        <w:spacing w:line="240" w:lineRule="auto"/>
        <w:ind w:left="1440"/>
        <w:contextualSpacing w:val="0"/>
        <w:rPr>
          <w:rFonts w:eastAsia="Times New Roman"/>
        </w:rPr>
      </w:pPr>
      <w:r>
        <w:t>Meaningful use of HIPAA transaction standards (</w:t>
      </w:r>
      <w:r>
        <w:rPr>
          <w:rStyle w:val="Emphasis"/>
        </w:rPr>
        <w:t xml:space="preserve">ASC X12N/005010X217 Health Care Services Review – Request for Review and Response (278) </w:t>
      </w:r>
      <w:r w:rsidRPr="005E06C6">
        <w:rPr>
          <w:rStyle w:val="Emphasis"/>
          <w:i w:val="0"/>
          <w:iCs w:val="0"/>
        </w:rPr>
        <w:t>and</w:t>
      </w:r>
      <w:r w:rsidRPr="005E06C6">
        <w:t xml:space="preserve"> </w:t>
      </w:r>
      <w:r>
        <w:t>the X-12 275 electronic attachments standard</w:t>
      </w:r>
      <w:r w:rsidR="00515C7E">
        <w:t>;</w:t>
      </w:r>
    </w:p>
    <w:p w14:paraId="0780B897" w14:textId="2FDC5ABD" w:rsidR="005E06C6" w:rsidRPr="005E06C6" w:rsidRDefault="005E06C6" w:rsidP="00515C7E">
      <w:pPr>
        <w:pStyle w:val="ListParagraph"/>
        <w:numPr>
          <w:ilvl w:val="0"/>
          <w:numId w:val="6"/>
        </w:numPr>
        <w:spacing w:line="240" w:lineRule="auto"/>
        <w:ind w:left="1440"/>
        <w:contextualSpacing w:val="0"/>
        <w:rPr>
          <w:rFonts w:eastAsia="Times New Roman"/>
        </w:rPr>
      </w:pPr>
      <w:r w:rsidRPr="005E06C6">
        <w:rPr>
          <w:sz w:val="22"/>
        </w:rPr>
        <w:t>Rec</w:t>
      </w:r>
      <w:r>
        <w:rPr>
          <w:sz w:val="22"/>
        </w:rPr>
        <w:t>ei</w:t>
      </w:r>
      <w:r w:rsidRPr="005E06C6">
        <w:rPr>
          <w:sz w:val="22"/>
        </w:rPr>
        <w:t xml:space="preserve">pt of certification of compliance with the </w:t>
      </w:r>
      <w:hyperlink r:id="rId8" w:history="1">
        <w:r w:rsidRPr="005E06C6">
          <w:rPr>
            <w:rStyle w:val="Hyperlink"/>
            <w:color w:val="auto"/>
            <w:u w:val="none"/>
          </w:rPr>
          <w:t>CAQH CORE</w:t>
        </w:r>
      </w:hyperlink>
      <w:r w:rsidRPr="007B0AFB">
        <w:t xml:space="preserve"> </w:t>
      </w:r>
      <w:hyperlink r:id="rId9" w:history="1">
        <w:r w:rsidRPr="005E06C6">
          <w:rPr>
            <w:rStyle w:val="Hyperlink"/>
            <w:color w:val="auto"/>
            <w:u w:val="none"/>
          </w:rPr>
          <w:t>Phase V Operating Rule</w:t>
        </w:r>
      </w:hyperlink>
      <w:r>
        <w:t xml:space="preserve">, which was designed to strengthen the accuracy and consistency of the </w:t>
      </w:r>
      <w:r w:rsidR="00CC42CB">
        <w:t>PA</w:t>
      </w:r>
      <w:r>
        <w:t xml:space="preserve"> process</w:t>
      </w:r>
      <w:r w:rsidR="00515C7E">
        <w:t>; and</w:t>
      </w:r>
    </w:p>
    <w:p w14:paraId="445138EC" w14:textId="6D041B2C" w:rsidR="00CA29F9" w:rsidRPr="005E06C6" w:rsidRDefault="00CA29F9" w:rsidP="00515C7E">
      <w:pPr>
        <w:pStyle w:val="ListParagraph"/>
        <w:numPr>
          <w:ilvl w:val="0"/>
          <w:numId w:val="6"/>
        </w:numPr>
        <w:spacing w:line="240" w:lineRule="auto"/>
        <w:ind w:left="1440"/>
        <w:contextualSpacing w:val="0"/>
        <w:rPr>
          <w:rFonts w:eastAsia="Times New Roman"/>
        </w:rPr>
      </w:pPr>
      <w:r>
        <w:t>Meeting a threshold for provider use of a Health Level Seven (HL7®) Fast Healthcare Interoperability Resources (FHIR®)-based API</w:t>
      </w:r>
      <w:r w:rsidR="00CC42CB">
        <w:t xml:space="preserve"> for PA requests, the submission of supporting clinical information, and MA plan responses. </w:t>
      </w:r>
    </w:p>
    <w:p w14:paraId="57487D82" w14:textId="1515DBAA" w:rsidR="00382727" w:rsidRPr="00382727" w:rsidRDefault="00382727" w:rsidP="00CA29F9">
      <w:pPr>
        <w:pStyle w:val="ListParagraph"/>
        <w:autoSpaceDE w:val="0"/>
        <w:autoSpaceDN w:val="0"/>
        <w:adjustRightInd w:val="0"/>
        <w:spacing w:line="240" w:lineRule="auto"/>
        <w:ind w:left="1440"/>
        <w:rPr>
          <w:rFonts w:cs="Times New Roman"/>
          <w:sz w:val="22"/>
        </w:rPr>
      </w:pPr>
    </w:p>
    <w:p w14:paraId="0255E1EE" w14:textId="64438915" w:rsidR="00382727" w:rsidRDefault="00CA29F9" w:rsidP="00382727">
      <w:pPr>
        <w:pStyle w:val="ListParagraph"/>
        <w:numPr>
          <w:ilvl w:val="0"/>
          <w:numId w:val="3"/>
        </w:numPr>
        <w:autoSpaceDE w:val="0"/>
        <w:autoSpaceDN w:val="0"/>
        <w:adjustRightInd w:val="0"/>
        <w:spacing w:line="240" w:lineRule="auto"/>
        <w:rPr>
          <w:rFonts w:cs="Times New Roman"/>
          <w:sz w:val="22"/>
        </w:rPr>
      </w:pPr>
      <w:r>
        <w:rPr>
          <w:rFonts w:cs="Times New Roman"/>
          <w:sz w:val="22"/>
        </w:rPr>
        <w:t xml:space="preserve">Whether </w:t>
      </w:r>
      <w:r w:rsidR="00C50DD9">
        <w:rPr>
          <w:rFonts w:cs="Times New Roman"/>
          <w:sz w:val="22"/>
        </w:rPr>
        <w:t xml:space="preserve">the </w:t>
      </w:r>
      <w:r w:rsidR="00515C7E">
        <w:rPr>
          <w:rFonts w:cs="Times New Roman"/>
          <w:sz w:val="22"/>
        </w:rPr>
        <w:t>MA plan's electronic PA program facilitates real-</w:t>
      </w:r>
      <w:r w:rsidR="00C50DD9">
        <w:rPr>
          <w:rFonts w:cs="Times New Roman"/>
          <w:sz w:val="22"/>
        </w:rPr>
        <w:t xml:space="preserve">time decisions on </w:t>
      </w:r>
      <w:r w:rsidR="005E06C6">
        <w:rPr>
          <w:rFonts w:cs="Times New Roman"/>
          <w:sz w:val="22"/>
        </w:rPr>
        <w:t>PA</w:t>
      </w:r>
      <w:r w:rsidR="00C50DD9">
        <w:rPr>
          <w:rFonts w:cs="Times New Roman"/>
          <w:sz w:val="22"/>
        </w:rPr>
        <w:t xml:space="preserve"> requests for items and services that are routinely approved by the plan.  </w:t>
      </w:r>
    </w:p>
    <w:p w14:paraId="7B2EE768" w14:textId="77777777" w:rsidR="00515C7E" w:rsidRDefault="00515C7E" w:rsidP="00515C7E">
      <w:pPr>
        <w:pStyle w:val="ListParagraph"/>
        <w:autoSpaceDE w:val="0"/>
        <w:autoSpaceDN w:val="0"/>
        <w:adjustRightInd w:val="0"/>
        <w:spacing w:line="240" w:lineRule="auto"/>
        <w:rPr>
          <w:rFonts w:cs="Times New Roman"/>
          <w:sz w:val="22"/>
        </w:rPr>
      </w:pPr>
    </w:p>
    <w:p w14:paraId="42AA3C33" w14:textId="77777777" w:rsidR="00515C7E" w:rsidRDefault="00CA29F9" w:rsidP="00515C7E">
      <w:pPr>
        <w:pStyle w:val="ListParagraph"/>
        <w:numPr>
          <w:ilvl w:val="0"/>
          <w:numId w:val="3"/>
        </w:numPr>
        <w:autoSpaceDE w:val="0"/>
        <w:autoSpaceDN w:val="0"/>
        <w:adjustRightInd w:val="0"/>
        <w:spacing w:line="240" w:lineRule="auto"/>
        <w:rPr>
          <w:rFonts w:cs="Times New Roman"/>
          <w:sz w:val="22"/>
        </w:rPr>
      </w:pPr>
      <w:r>
        <w:rPr>
          <w:rFonts w:cs="Times New Roman"/>
          <w:sz w:val="22"/>
        </w:rPr>
        <w:t xml:space="preserve">Whether </w:t>
      </w:r>
      <w:r w:rsidR="00C50DD9" w:rsidRPr="00C04A16">
        <w:rPr>
          <w:rFonts w:cs="Times New Roman"/>
          <w:sz w:val="22"/>
        </w:rPr>
        <w:t xml:space="preserve">the MA plan </w:t>
      </w:r>
      <w:r>
        <w:rPr>
          <w:rFonts w:cs="Times New Roman"/>
          <w:sz w:val="22"/>
        </w:rPr>
        <w:t>adheres to transparency requirements by, for example,</w:t>
      </w:r>
      <w:r w:rsidR="00C04A16" w:rsidRPr="00C04A16">
        <w:rPr>
          <w:rFonts w:cs="Times New Roman"/>
          <w:sz w:val="22"/>
        </w:rPr>
        <w:t xml:space="preserve"> </w:t>
      </w:r>
      <w:r w:rsidR="00C50DD9" w:rsidRPr="00C04A16">
        <w:rPr>
          <w:rFonts w:cs="Times New Roman"/>
          <w:sz w:val="22"/>
        </w:rPr>
        <w:t>publish</w:t>
      </w:r>
      <w:r>
        <w:rPr>
          <w:rFonts w:cs="Times New Roman"/>
          <w:sz w:val="22"/>
        </w:rPr>
        <w:t>ing</w:t>
      </w:r>
      <w:r w:rsidR="00C50DD9" w:rsidRPr="00C04A16">
        <w:rPr>
          <w:rFonts w:cs="Times New Roman"/>
          <w:sz w:val="22"/>
        </w:rPr>
        <w:t xml:space="preserve"> </w:t>
      </w:r>
      <w:r w:rsidR="00C04A16" w:rsidRPr="00C04A16">
        <w:rPr>
          <w:rFonts w:cs="Times New Roman"/>
          <w:sz w:val="22"/>
        </w:rPr>
        <w:t xml:space="preserve">on a publicly available website </w:t>
      </w:r>
      <w:r w:rsidR="00C50DD9" w:rsidRPr="00C04A16">
        <w:rPr>
          <w:rFonts w:cs="Times New Roman"/>
          <w:sz w:val="22"/>
        </w:rPr>
        <w:t xml:space="preserve">a list of items and services subject to </w:t>
      </w:r>
      <w:r w:rsidR="00CC42CB">
        <w:rPr>
          <w:rFonts w:cs="Times New Roman"/>
          <w:sz w:val="22"/>
        </w:rPr>
        <w:t>PA</w:t>
      </w:r>
      <w:r w:rsidR="00C50DD9" w:rsidRPr="00C04A16">
        <w:rPr>
          <w:rFonts w:cs="Times New Roman"/>
          <w:sz w:val="22"/>
        </w:rPr>
        <w:t>, along with</w:t>
      </w:r>
      <w:r w:rsidR="004F1571" w:rsidRPr="00C04A16">
        <w:rPr>
          <w:rFonts w:ascii="DeVinne" w:hAnsi="DeVinne" w:cs="DeVinne"/>
          <w:sz w:val="28"/>
          <w:szCs w:val="28"/>
        </w:rPr>
        <w:t xml:space="preserve"> </w:t>
      </w:r>
      <w:r w:rsidR="004F1571" w:rsidRPr="00C04A16">
        <w:rPr>
          <w:rFonts w:cs="Times New Roman"/>
          <w:sz w:val="22"/>
        </w:rPr>
        <w:t xml:space="preserve">the percentage of </w:t>
      </w:r>
      <w:r w:rsidR="00CC42CB">
        <w:rPr>
          <w:rFonts w:cs="Times New Roman"/>
          <w:sz w:val="22"/>
        </w:rPr>
        <w:t>PA</w:t>
      </w:r>
      <w:r w:rsidR="004F1571" w:rsidRPr="00C04A16">
        <w:rPr>
          <w:rFonts w:cs="Times New Roman"/>
          <w:sz w:val="22"/>
        </w:rPr>
        <w:t xml:space="preserve"> requests approved, </w:t>
      </w:r>
      <w:r w:rsidR="00C04A16" w:rsidRPr="00C04A16">
        <w:rPr>
          <w:rFonts w:cs="Times New Roman"/>
          <w:sz w:val="22"/>
        </w:rPr>
        <w:t xml:space="preserve">appeal statistics, and time from request submission through </w:t>
      </w:r>
      <w:r w:rsidR="00515C7E">
        <w:rPr>
          <w:rFonts w:cs="Times New Roman"/>
          <w:sz w:val="22"/>
        </w:rPr>
        <w:t xml:space="preserve">the </w:t>
      </w:r>
      <w:r w:rsidR="00C04A16" w:rsidRPr="00C04A16">
        <w:rPr>
          <w:rFonts w:cs="Times New Roman"/>
          <w:sz w:val="22"/>
        </w:rPr>
        <w:t>decision</w:t>
      </w:r>
      <w:r>
        <w:rPr>
          <w:rFonts w:cs="Times New Roman"/>
          <w:sz w:val="22"/>
        </w:rPr>
        <w:t xml:space="preserve"> and making that website available to enrollees, potential enrollees and providers</w:t>
      </w:r>
      <w:r w:rsidR="00C04A16" w:rsidRPr="00C04A16">
        <w:rPr>
          <w:rFonts w:cs="Times New Roman"/>
          <w:sz w:val="22"/>
        </w:rPr>
        <w:t xml:space="preserve">. </w:t>
      </w:r>
    </w:p>
    <w:p w14:paraId="5D259D31" w14:textId="77777777" w:rsidR="00515C7E" w:rsidRDefault="00515C7E" w:rsidP="00515C7E">
      <w:pPr>
        <w:pStyle w:val="ListParagraph"/>
        <w:autoSpaceDE w:val="0"/>
        <w:autoSpaceDN w:val="0"/>
        <w:adjustRightInd w:val="0"/>
        <w:spacing w:line="240" w:lineRule="auto"/>
        <w:rPr>
          <w:rFonts w:cs="Times New Roman"/>
          <w:sz w:val="22"/>
        </w:rPr>
      </w:pPr>
    </w:p>
    <w:p w14:paraId="722E8B48" w14:textId="132A69B2" w:rsidR="00AF2278" w:rsidRPr="00515C7E" w:rsidRDefault="00CA29F9" w:rsidP="00515C7E">
      <w:pPr>
        <w:pStyle w:val="ListParagraph"/>
        <w:numPr>
          <w:ilvl w:val="0"/>
          <w:numId w:val="3"/>
        </w:numPr>
        <w:autoSpaceDE w:val="0"/>
        <w:autoSpaceDN w:val="0"/>
        <w:adjustRightInd w:val="0"/>
        <w:spacing w:line="240" w:lineRule="auto"/>
        <w:rPr>
          <w:rFonts w:cs="Times New Roman"/>
          <w:sz w:val="22"/>
        </w:rPr>
      </w:pPr>
      <w:r w:rsidRPr="00515C7E">
        <w:rPr>
          <w:rFonts w:cs="Times New Roman"/>
          <w:sz w:val="22"/>
        </w:rPr>
        <w:t xml:space="preserve">Whether </w:t>
      </w:r>
      <w:r w:rsidR="00C04A16" w:rsidRPr="00515C7E">
        <w:rPr>
          <w:rFonts w:cs="Times New Roman"/>
          <w:sz w:val="22"/>
        </w:rPr>
        <w:t>the MA plan provide</w:t>
      </w:r>
      <w:r w:rsidRPr="00515C7E">
        <w:rPr>
          <w:rFonts w:cs="Times New Roman"/>
          <w:sz w:val="22"/>
        </w:rPr>
        <w:t>s</w:t>
      </w:r>
      <w:r w:rsidR="00C04A16" w:rsidRPr="00515C7E">
        <w:rPr>
          <w:rFonts w:cs="Times New Roman"/>
          <w:sz w:val="22"/>
        </w:rPr>
        <w:t xml:space="preserve"> </w:t>
      </w:r>
      <w:r w:rsidR="00AF2278" w:rsidRPr="00515C7E">
        <w:rPr>
          <w:rFonts w:cs="Times New Roman"/>
          <w:sz w:val="22"/>
        </w:rPr>
        <w:t>to providers (</w:t>
      </w:r>
      <w:r w:rsidRPr="00515C7E">
        <w:rPr>
          <w:rFonts w:cs="Times New Roman"/>
          <w:sz w:val="22"/>
        </w:rPr>
        <w:t xml:space="preserve">in addition to the </w:t>
      </w:r>
      <w:r w:rsidR="00C04A16" w:rsidRPr="00515C7E">
        <w:rPr>
          <w:rFonts w:cs="Times New Roman"/>
          <w:sz w:val="22"/>
        </w:rPr>
        <w:t>information described immediately above</w:t>
      </w:r>
      <w:r w:rsidR="005E06C6" w:rsidRPr="00515C7E">
        <w:rPr>
          <w:rFonts w:cs="Times New Roman"/>
          <w:sz w:val="22"/>
        </w:rPr>
        <w:t>),</w:t>
      </w:r>
      <w:r w:rsidR="00AF2278" w:rsidRPr="00515C7E">
        <w:rPr>
          <w:rFonts w:cs="Times New Roman"/>
          <w:sz w:val="22"/>
        </w:rPr>
        <w:t xml:space="preserve"> specification of the clinical information necessary to support approval, and a description of </w:t>
      </w:r>
      <w:r w:rsidR="00CC42CB" w:rsidRPr="00515C7E">
        <w:rPr>
          <w:rFonts w:cs="Times New Roman"/>
          <w:sz w:val="22"/>
        </w:rPr>
        <w:t>PA</w:t>
      </w:r>
      <w:r w:rsidR="00C04A16" w:rsidRPr="00515C7E">
        <w:rPr>
          <w:rFonts w:cs="Times New Roman"/>
          <w:sz w:val="22"/>
        </w:rPr>
        <w:t xml:space="preserve"> policies and procedures</w:t>
      </w:r>
      <w:r w:rsidR="00AF2278" w:rsidRPr="00515C7E">
        <w:rPr>
          <w:rFonts w:cs="Times New Roman"/>
          <w:sz w:val="22"/>
        </w:rPr>
        <w:t>?</w:t>
      </w:r>
    </w:p>
    <w:p w14:paraId="2BD9EE92" w14:textId="77777777" w:rsidR="00515C7E" w:rsidRPr="00515C7E" w:rsidRDefault="00515C7E" w:rsidP="00515C7E">
      <w:pPr>
        <w:spacing w:line="240" w:lineRule="auto"/>
        <w:rPr>
          <w:rFonts w:eastAsia="Times New Roman"/>
        </w:rPr>
      </w:pPr>
    </w:p>
    <w:p w14:paraId="3C44F98F" w14:textId="0DEEC84B" w:rsidR="005E06C6" w:rsidRPr="005E06C6" w:rsidRDefault="005E06C6" w:rsidP="005E06C6">
      <w:pPr>
        <w:pStyle w:val="ListParagraph"/>
        <w:numPr>
          <w:ilvl w:val="0"/>
          <w:numId w:val="2"/>
        </w:numPr>
        <w:spacing w:line="240" w:lineRule="auto"/>
        <w:contextualSpacing w:val="0"/>
        <w:rPr>
          <w:rFonts w:eastAsia="Times New Roman"/>
        </w:rPr>
      </w:pPr>
      <w:r>
        <w:rPr>
          <w:rFonts w:eastAsia="Times New Roman"/>
        </w:rPr>
        <w:t xml:space="preserve">Whether the MA plan excludes </w:t>
      </w:r>
      <w:r w:rsidR="00CC42CB">
        <w:rPr>
          <w:rFonts w:eastAsia="Times New Roman"/>
        </w:rPr>
        <w:t>PA</w:t>
      </w:r>
      <w:r>
        <w:rPr>
          <w:rFonts w:eastAsia="Times New Roman"/>
        </w:rPr>
        <w:t xml:space="preserve"> requirements for surgical procedures undertaken during the peroperative period</w:t>
      </w:r>
      <w:r w:rsidR="00CC42CB">
        <w:rPr>
          <w:rFonts w:eastAsia="Times New Roman"/>
        </w:rPr>
        <w:t xml:space="preserve"> of a previously approved procedure. </w:t>
      </w:r>
    </w:p>
    <w:p w14:paraId="0855E692" w14:textId="77777777" w:rsidR="00515C7E" w:rsidRDefault="00515C7E" w:rsidP="00515C7E">
      <w:pPr>
        <w:pStyle w:val="ListParagraph"/>
        <w:autoSpaceDE w:val="0"/>
        <w:autoSpaceDN w:val="0"/>
        <w:adjustRightInd w:val="0"/>
        <w:spacing w:line="240" w:lineRule="auto"/>
        <w:ind w:left="780"/>
        <w:rPr>
          <w:rFonts w:cs="Times New Roman"/>
          <w:sz w:val="22"/>
        </w:rPr>
      </w:pPr>
    </w:p>
    <w:p w14:paraId="71FD1730" w14:textId="7E7FCFDA" w:rsidR="00AF2278" w:rsidRDefault="00BF7045" w:rsidP="006E57FA">
      <w:pPr>
        <w:pStyle w:val="ListParagraph"/>
        <w:numPr>
          <w:ilvl w:val="0"/>
          <w:numId w:val="2"/>
        </w:numPr>
        <w:autoSpaceDE w:val="0"/>
        <w:autoSpaceDN w:val="0"/>
        <w:adjustRightInd w:val="0"/>
        <w:spacing w:line="240" w:lineRule="auto"/>
        <w:rPr>
          <w:rFonts w:cs="Times New Roman"/>
          <w:sz w:val="22"/>
        </w:rPr>
      </w:pPr>
      <w:r>
        <w:rPr>
          <w:rFonts w:cs="Times New Roman"/>
          <w:sz w:val="22"/>
        </w:rPr>
        <w:t>Wh</w:t>
      </w:r>
      <w:r w:rsidR="005E06C6">
        <w:rPr>
          <w:rFonts w:cs="Times New Roman"/>
          <w:sz w:val="22"/>
        </w:rPr>
        <w:t xml:space="preserve">ether, and to what extent, </w:t>
      </w:r>
      <w:r w:rsidR="00CC42CB">
        <w:rPr>
          <w:rFonts w:cs="Times New Roman"/>
          <w:sz w:val="22"/>
        </w:rPr>
        <w:t>PA</w:t>
      </w:r>
      <w:r w:rsidR="00AF2278">
        <w:rPr>
          <w:rFonts w:cs="Times New Roman"/>
          <w:sz w:val="22"/>
        </w:rPr>
        <w:t xml:space="preserve"> </w:t>
      </w:r>
      <w:r w:rsidR="005E06C6">
        <w:rPr>
          <w:rFonts w:cs="Times New Roman"/>
          <w:sz w:val="22"/>
        </w:rPr>
        <w:t xml:space="preserve">decisions are made </w:t>
      </w:r>
      <w:r w:rsidR="00AF2278">
        <w:rPr>
          <w:rFonts w:cs="Times New Roman"/>
          <w:sz w:val="22"/>
        </w:rPr>
        <w:t xml:space="preserve">by a professional in the same specialty as the requesting practitioner. </w:t>
      </w:r>
    </w:p>
    <w:p w14:paraId="26868F0B" w14:textId="77777777" w:rsidR="00515C7E" w:rsidRPr="00515C7E" w:rsidRDefault="00515C7E" w:rsidP="00515C7E">
      <w:pPr>
        <w:pStyle w:val="ListParagraph"/>
        <w:autoSpaceDE w:val="0"/>
        <w:autoSpaceDN w:val="0"/>
        <w:adjustRightInd w:val="0"/>
        <w:spacing w:line="240" w:lineRule="auto"/>
        <w:ind w:left="780"/>
        <w:rPr>
          <w:sz w:val="22"/>
        </w:rPr>
      </w:pPr>
    </w:p>
    <w:p w14:paraId="1A250670" w14:textId="627B12A1" w:rsidR="005E06C6" w:rsidRPr="005E06C6" w:rsidRDefault="005E06C6" w:rsidP="00DC696D">
      <w:pPr>
        <w:pStyle w:val="ListParagraph"/>
        <w:numPr>
          <w:ilvl w:val="0"/>
          <w:numId w:val="1"/>
        </w:numPr>
        <w:autoSpaceDE w:val="0"/>
        <w:autoSpaceDN w:val="0"/>
        <w:adjustRightInd w:val="0"/>
        <w:spacing w:line="240" w:lineRule="auto"/>
        <w:rPr>
          <w:sz w:val="22"/>
        </w:rPr>
      </w:pPr>
      <w:r w:rsidRPr="005E06C6">
        <w:rPr>
          <w:rFonts w:cs="Times New Roman"/>
          <w:sz w:val="22"/>
        </w:rPr>
        <w:t xml:space="preserve">Whether the MA plan excludes </w:t>
      </w:r>
      <w:r w:rsidR="00CC42CB">
        <w:rPr>
          <w:rFonts w:cs="Times New Roman"/>
          <w:sz w:val="22"/>
        </w:rPr>
        <w:t xml:space="preserve">from PA requirements </w:t>
      </w:r>
      <w:r w:rsidRPr="005E06C6">
        <w:rPr>
          <w:rFonts w:cs="Times New Roman"/>
          <w:sz w:val="22"/>
        </w:rPr>
        <w:t>providers that have met gold card standards and those that undertake financial risk</w:t>
      </w:r>
      <w:r w:rsidR="00CC42CB">
        <w:rPr>
          <w:rFonts w:cs="Times New Roman"/>
          <w:sz w:val="22"/>
        </w:rPr>
        <w:t>.</w:t>
      </w:r>
    </w:p>
    <w:p w14:paraId="2232B481" w14:textId="366D4CB8" w:rsidR="00B7510C" w:rsidRPr="005E06C6" w:rsidRDefault="00D43941" w:rsidP="005E06C6">
      <w:pPr>
        <w:pStyle w:val="ListParagraph"/>
        <w:autoSpaceDE w:val="0"/>
        <w:autoSpaceDN w:val="0"/>
        <w:adjustRightInd w:val="0"/>
        <w:spacing w:line="240" w:lineRule="auto"/>
        <w:ind w:left="780"/>
        <w:rPr>
          <w:sz w:val="22"/>
        </w:rPr>
      </w:pPr>
      <w:r>
        <w:t xml:space="preserve"> </w:t>
      </w:r>
    </w:p>
    <w:p w14:paraId="1F22C720" w14:textId="77777777" w:rsidR="00AF2278" w:rsidRDefault="00AF2278" w:rsidP="00B7510C">
      <w:pPr>
        <w:spacing w:line="240" w:lineRule="auto"/>
        <w:rPr>
          <w:rFonts w:cs="Times New Roman"/>
          <w:sz w:val="22"/>
        </w:rPr>
      </w:pPr>
      <w:r>
        <w:rPr>
          <w:rFonts w:cs="Times New Roman"/>
          <w:sz w:val="22"/>
        </w:rPr>
        <w:t xml:space="preserve">We look forward to working with CMS to ensure that display measures and star ratings promote the judicious use of prior authorization in a manner that dissuades unnecessary care while assuring timely access to medically necessary services. </w:t>
      </w:r>
    </w:p>
    <w:p w14:paraId="242B3A57" w14:textId="77777777" w:rsidR="00AF2278" w:rsidRDefault="00AF2278" w:rsidP="00B7510C">
      <w:pPr>
        <w:spacing w:line="240" w:lineRule="auto"/>
        <w:rPr>
          <w:rFonts w:cs="Times New Roman"/>
          <w:sz w:val="22"/>
        </w:rPr>
      </w:pPr>
    </w:p>
    <w:p w14:paraId="0E43867E" w14:textId="143DDBF0" w:rsidR="00B7510C" w:rsidRDefault="00B7510C" w:rsidP="00B7510C">
      <w:pPr>
        <w:spacing w:line="240" w:lineRule="auto"/>
        <w:rPr>
          <w:rFonts w:cs="Times New Roman"/>
          <w:sz w:val="22"/>
        </w:rPr>
      </w:pPr>
      <w:r>
        <w:rPr>
          <w:rFonts w:cs="Times New Roman"/>
          <w:sz w:val="22"/>
        </w:rPr>
        <w:t xml:space="preserve">Sincerely yours, </w:t>
      </w:r>
    </w:p>
    <w:p w14:paraId="4F8B4A24" w14:textId="560CA8FE" w:rsidR="00B7510C" w:rsidRDefault="00DF7976" w:rsidP="00B7510C">
      <w:pPr>
        <w:spacing w:line="240" w:lineRule="auto"/>
        <w:rPr>
          <w:rFonts w:cs="Times New Roman"/>
          <w:sz w:val="22"/>
        </w:rPr>
      </w:pPr>
      <w:r>
        <w:rPr>
          <w:rFonts w:cs="Times New Roman"/>
          <w:sz w:val="22"/>
        </w:rPr>
        <w:t>s/s</w:t>
      </w:r>
    </w:p>
    <w:p w14:paraId="26AB64CF" w14:textId="77777777" w:rsidR="00DF7976" w:rsidRDefault="00DF7976" w:rsidP="00B7510C">
      <w:pPr>
        <w:spacing w:line="240" w:lineRule="auto"/>
        <w:rPr>
          <w:rFonts w:cs="Times New Roman"/>
          <w:sz w:val="22"/>
        </w:rPr>
      </w:pPr>
    </w:p>
    <w:p w14:paraId="7C89AECE" w14:textId="77777777" w:rsidR="00DF7976" w:rsidRDefault="00DF7976" w:rsidP="00B7510C">
      <w:pPr>
        <w:spacing w:line="240" w:lineRule="auto"/>
        <w:rPr>
          <w:rFonts w:cs="Times New Roman"/>
          <w:sz w:val="22"/>
        </w:rPr>
      </w:pPr>
    </w:p>
    <w:p w14:paraId="2DA83406" w14:textId="18472601" w:rsidR="00B7510C" w:rsidRDefault="00DF7976" w:rsidP="00B7510C">
      <w:pPr>
        <w:spacing w:line="240" w:lineRule="auto"/>
        <w:rPr>
          <w:rFonts w:cs="Times New Roman"/>
          <w:sz w:val="22"/>
        </w:rPr>
      </w:pPr>
      <w:r>
        <w:rPr>
          <w:rFonts w:cs="Times New Roman"/>
          <w:sz w:val="22"/>
        </w:rPr>
        <w:t>Diane Millman</w:t>
      </w:r>
    </w:p>
    <w:p w14:paraId="4B133668" w14:textId="69BC42F8" w:rsidR="00DF7976" w:rsidRDefault="00DF7976" w:rsidP="00B7510C">
      <w:pPr>
        <w:spacing w:line="240" w:lineRule="auto"/>
        <w:rPr>
          <w:rFonts w:cs="Times New Roman"/>
          <w:sz w:val="22"/>
        </w:rPr>
      </w:pPr>
      <w:r>
        <w:rPr>
          <w:rFonts w:cs="Times New Roman"/>
          <w:sz w:val="22"/>
        </w:rPr>
        <w:t>Regulatory Counsel</w:t>
      </w:r>
    </w:p>
    <w:p w14:paraId="76620FFD" w14:textId="2C7EE431" w:rsidR="00DF7976" w:rsidRDefault="00DF7976" w:rsidP="00B7510C">
      <w:pPr>
        <w:spacing w:line="240" w:lineRule="auto"/>
        <w:rPr>
          <w:rFonts w:cs="Times New Roman"/>
          <w:sz w:val="22"/>
        </w:rPr>
      </w:pPr>
      <w:r>
        <w:rPr>
          <w:rFonts w:cs="Times New Roman"/>
          <w:sz w:val="22"/>
        </w:rPr>
        <w:t>Regulatory Relief Coalition</w:t>
      </w:r>
    </w:p>
    <w:sectPr w:rsidR="00DF7976" w:rsidSect="00515C7E">
      <w:headerReference w:type="even" r:id="rId10"/>
      <w:headerReference w:type="default" r:id="rId11"/>
      <w:footerReference w:type="even" r:id="rId12"/>
      <w:footerReference w:type="default" r:id="rId13"/>
      <w:headerReference w:type="first" r:id="rId14"/>
      <w:footerReference w:type="first" r:id="rId15"/>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03CB86" w14:textId="77777777" w:rsidR="000F674C" w:rsidRDefault="000F674C" w:rsidP="00B96866">
      <w:pPr>
        <w:spacing w:line="240" w:lineRule="auto"/>
      </w:pPr>
      <w:r>
        <w:separator/>
      </w:r>
    </w:p>
  </w:endnote>
  <w:endnote w:type="continuationSeparator" w:id="0">
    <w:p w14:paraId="07EEB3E4" w14:textId="77777777" w:rsidR="000F674C" w:rsidRDefault="000F674C" w:rsidP="00B9686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NewRoman,Bold">
    <w:altName w:val="Times New Roman"/>
    <w:panose1 w:val="00000000000000000000"/>
    <w:charset w:val="00"/>
    <w:family w:val="auto"/>
    <w:notTrueType/>
    <w:pitch w:val="default"/>
    <w:sig w:usb0="00000003" w:usb1="00000000" w:usb2="00000000" w:usb3="00000000" w:csb0="00000001" w:csb1="00000000"/>
  </w:font>
  <w:font w:name="DeVinne">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D53FC2" w14:textId="77777777" w:rsidR="00B96866" w:rsidRDefault="00B9686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CBCDEB" w14:textId="323DD1DE" w:rsidR="00B96866" w:rsidRPr="00B96866" w:rsidRDefault="00F10BAE">
    <w:pPr>
      <w:pStyle w:val="Footer"/>
    </w:pPr>
    <w:r w:rsidRPr="00F10BAE">
      <w:rPr>
        <w:noProof/>
        <w:sz w:val="16"/>
      </w:rPr>
      <w:t>{D0924605.DOCX / 1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CE9C34" w14:textId="77777777" w:rsidR="00B96866" w:rsidRDefault="00B968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03013D" w14:textId="77777777" w:rsidR="000F674C" w:rsidRDefault="000F674C" w:rsidP="00B96866">
      <w:pPr>
        <w:spacing w:line="240" w:lineRule="auto"/>
        <w:rPr>
          <w:noProof/>
        </w:rPr>
      </w:pPr>
      <w:r>
        <w:rPr>
          <w:noProof/>
        </w:rPr>
        <w:separator/>
      </w:r>
    </w:p>
  </w:footnote>
  <w:footnote w:type="continuationSeparator" w:id="0">
    <w:p w14:paraId="04555AFC" w14:textId="77777777" w:rsidR="000F674C" w:rsidRDefault="000F674C" w:rsidP="00B9686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67CB12" w14:textId="77777777" w:rsidR="00B96866" w:rsidRDefault="00B968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F7ADA0" w14:textId="77777777" w:rsidR="00B96866" w:rsidRDefault="00B9686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68770F" w14:textId="77777777" w:rsidR="00B96866" w:rsidRDefault="00B968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CB7064"/>
    <w:multiLevelType w:val="hybridMultilevel"/>
    <w:tmpl w:val="F80A627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1" w15:restartNumberingAfterBreak="0">
    <w:nsid w:val="3A562B01"/>
    <w:multiLevelType w:val="hybridMultilevel"/>
    <w:tmpl w:val="101EC14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40F94B1C"/>
    <w:multiLevelType w:val="hybridMultilevel"/>
    <w:tmpl w:val="7CEA96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116290"/>
    <w:multiLevelType w:val="hybridMultilevel"/>
    <w:tmpl w:val="1074A6BC"/>
    <w:lvl w:ilvl="0" w:tplc="88F0E576">
      <w:start w:val="1"/>
      <w:numFmt w:val="bullet"/>
      <w:lvlText w:val=""/>
      <w:lvlJc w:val="left"/>
      <w:pPr>
        <w:ind w:left="1800" w:hanging="360"/>
      </w:pPr>
      <w:rPr>
        <w:rFonts w:ascii="Symbol" w:hAnsi="Symbol" w:hint="default"/>
        <w:b/>
        <w:i w:val="0"/>
        <w:color w:val="auto"/>
        <w:u w:color="C00000"/>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4" w15:restartNumberingAfterBreak="0">
    <w:nsid w:val="746C205B"/>
    <w:multiLevelType w:val="hybridMultilevel"/>
    <w:tmpl w:val="E6921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70379B5"/>
    <w:multiLevelType w:val="hybridMultilevel"/>
    <w:tmpl w:val="1DE08EB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5"/>
  </w:num>
  <w:num w:numId="2">
    <w:abstractNumId w:val="1"/>
  </w:num>
  <w:num w:numId="3">
    <w:abstractNumId w:val="2"/>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TSxMDc2NTAwNrc0NjdR0lEKTi0uzszPAykwrAUAb/HsSSwAAAA="/>
  </w:docVars>
  <w:rsids>
    <w:rsidRoot w:val="00283BDD"/>
    <w:rsid w:val="000F3610"/>
    <w:rsid w:val="000F674C"/>
    <w:rsid w:val="00283BDD"/>
    <w:rsid w:val="00382727"/>
    <w:rsid w:val="00491D91"/>
    <w:rsid w:val="0049562C"/>
    <w:rsid w:val="004F1571"/>
    <w:rsid w:val="004F6AB3"/>
    <w:rsid w:val="00515C7E"/>
    <w:rsid w:val="00587C37"/>
    <w:rsid w:val="005A4A60"/>
    <w:rsid w:val="005E06C6"/>
    <w:rsid w:val="006633A3"/>
    <w:rsid w:val="006A0A12"/>
    <w:rsid w:val="006E57FA"/>
    <w:rsid w:val="00774B41"/>
    <w:rsid w:val="007A1242"/>
    <w:rsid w:val="007A6B61"/>
    <w:rsid w:val="007B0AFB"/>
    <w:rsid w:val="008104DA"/>
    <w:rsid w:val="00970AC5"/>
    <w:rsid w:val="00A2134A"/>
    <w:rsid w:val="00AF2278"/>
    <w:rsid w:val="00B7510C"/>
    <w:rsid w:val="00B915E5"/>
    <w:rsid w:val="00B96866"/>
    <w:rsid w:val="00BF7045"/>
    <w:rsid w:val="00C0163D"/>
    <w:rsid w:val="00C04A16"/>
    <w:rsid w:val="00C468B8"/>
    <w:rsid w:val="00C50DD9"/>
    <w:rsid w:val="00CA29F9"/>
    <w:rsid w:val="00CC42CB"/>
    <w:rsid w:val="00D43941"/>
    <w:rsid w:val="00DC5B7A"/>
    <w:rsid w:val="00DF763D"/>
    <w:rsid w:val="00DF7976"/>
    <w:rsid w:val="00E4211A"/>
    <w:rsid w:val="00E97C13"/>
    <w:rsid w:val="00EA1F4F"/>
    <w:rsid w:val="00EA6CAC"/>
    <w:rsid w:val="00F10BAE"/>
    <w:rsid w:val="00F56BD3"/>
    <w:rsid w:val="00F619E8"/>
    <w:rsid w:val="00F953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C2B5D6"/>
  <w15:chartTrackingRefBased/>
  <w15:docId w15:val="{44F78DDB-7779-4B94-8540-49F9D3669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en-US"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6866"/>
    <w:pPr>
      <w:tabs>
        <w:tab w:val="center" w:pos="4680"/>
        <w:tab w:val="right" w:pos="9360"/>
      </w:tabs>
      <w:spacing w:line="240" w:lineRule="auto"/>
    </w:pPr>
  </w:style>
  <w:style w:type="character" w:customStyle="1" w:styleId="HeaderChar">
    <w:name w:val="Header Char"/>
    <w:basedOn w:val="DefaultParagraphFont"/>
    <w:link w:val="Header"/>
    <w:uiPriority w:val="99"/>
    <w:rsid w:val="00B96866"/>
  </w:style>
  <w:style w:type="paragraph" w:styleId="Footer">
    <w:name w:val="footer"/>
    <w:basedOn w:val="Normal"/>
    <w:link w:val="FooterChar"/>
    <w:uiPriority w:val="99"/>
    <w:unhideWhenUsed/>
    <w:rsid w:val="00B96866"/>
    <w:pPr>
      <w:tabs>
        <w:tab w:val="center" w:pos="4680"/>
        <w:tab w:val="right" w:pos="9360"/>
      </w:tabs>
      <w:spacing w:line="240" w:lineRule="auto"/>
    </w:pPr>
  </w:style>
  <w:style w:type="character" w:customStyle="1" w:styleId="FooterChar">
    <w:name w:val="Footer Char"/>
    <w:basedOn w:val="DefaultParagraphFont"/>
    <w:link w:val="Footer"/>
    <w:uiPriority w:val="99"/>
    <w:rsid w:val="00B96866"/>
  </w:style>
  <w:style w:type="paragraph" w:styleId="ListParagraph">
    <w:name w:val="List Paragraph"/>
    <w:basedOn w:val="Normal"/>
    <w:uiPriority w:val="34"/>
    <w:qFormat/>
    <w:rsid w:val="00F619E8"/>
    <w:pPr>
      <w:ind w:left="720"/>
      <w:contextualSpacing/>
    </w:pPr>
  </w:style>
  <w:style w:type="paragraph" w:styleId="NormalWeb">
    <w:name w:val="Normal (Web)"/>
    <w:basedOn w:val="Normal"/>
    <w:uiPriority w:val="99"/>
    <w:unhideWhenUsed/>
    <w:rsid w:val="007B0AFB"/>
    <w:pPr>
      <w:spacing w:before="100" w:beforeAutospacing="1" w:after="100" w:afterAutospacing="1" w:line="240" w:lineRule="auto"/>
    </w:pPr>
    <w:rPr>
      <w:rFonts w:eastAsia="Times New Roman" w:cs="Times New Roman"/>
      <w:szCs w:val="24"/>
    </w:rPr>
  </w:style>
  <w:style w:type="character" w:styleId="Hyperlink">
    <w:name w:val="Hyperlink"/>
    <w:basedOn w:val="DefaultParagraphFont"/>
    <w:uiPriority w:val="99"/>
    <w:semiHidden/>
    <w:unhideWhenUsed/>
    <w:rsid w:val="007B0AFB"/>
    <w:rPr>
      <w:color w:val="0000FF"/>
      <w:u w:val="single"/>
    </w:rPr>
  </w:style>
  <w:style w:type="character" w:styleId="Emphasis">
    <w:name w:val="Emphasis"/>
    <w:basedOn w:val="DefaultParagraphFont"/>
    <w:uiPriority w:val="20"/>
    <w:qFormat/>
    <w:rsid w:val="007B0AF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712792">
      <w:bodyDiv w:val="1"/>
      <w:marLeft w:val="0"/>
      <w:marRight w:val="0"/>
      <w:marTop w:val="0"/>
      <w:marBottom w:val="0"/>
      <w:divBdr>
        <w:top w:val="none" w:sz="0" w:space="0" w:color="auto"/>
        <w:left w:val="none" w:sz="0" w:space="0" w:color="auto"/>
        <w:bottom w:val="none" w:sz="0" w:space="0" w:color="auto"/>
        <w:right w:val="none" w:sz="0" w:space="0" w:color="auto"/>
      </w:divBdr>
    </w:div>
    <w:div w:id="1031036482">
      <w:bodyDiv w:val="1"/>
      <w:marLeft w:val="0"/>
      <w:marRight w:val="0"/>
      <w:marTop w:val="0"/>
      <w:marBottom w:val="0"/>
      <w:divBdr>
        <w:top w:val="none" w:sz="0" w:space="0" w:color="auto"/>
        <w:left w:val="none" w:sz="0" w:space="0" w:color="auto"/>
        <w:bottom w:val="none" w:sz="0" w:space="0" w:color="auto"/>
        <w:right w:val="none" w:sz="0" w:space="0" w:color="auto"/>
      </w:divBdr>
    </w:div>
    <w:div w:id="1782531605">
      <w:bodyDiv w:val="1"/>
      <w:marLeft w:val="0"/>
      <w:marRight w:val="0"/>
      <w:marTop w:val="0"/>
      <w:marBottom w:val="0"/>
      <w:divBdr>
        <w:top w:val="none" w:sz="0" w:space="0" w:color="auto"/>
        <w:left w:val="none" w:sz="0" w:space="0" w:color="auto"/>
        <w:bottom w:val="none" w:sz="0" w:space="0" w:color="auto"/>
        <w:right w:val="none" w:sz="0" w:space="0" w:color="auto"/>
      </w:divBdr>
      <w:divsChild>
        <w:div w:id="8133339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qh.org/core"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caqh.org/core/phase-v-caqh-core-operating-rules"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797</Words>
  <Characters>4358</Characters>
  <Application>Microsoft Office Word</Application>
  <DocSecurity>0</DocSecurity>
  <PresentationFormat/>
  <Lines>91</Lines>
  <Paragraphs>24</Paragraphs>
  <ScaleCrop>false</ScaleCrop>
  <HeadingPairs>
    <vt:vector size="2" baseType="variant">
      <vt:variant>
        <vt:lpstr>Title</vt:lpstr>
      </vt:variant>
      <vt:variant>
        <vt:i4>1</vt:i4>
      </vt:variant>
    </vt:vector>
  </HeadingPairs>
  <TitlesOfParts>
    <vt:vector size="1" baseType="lpstr">
      <vt:lpstr>MA Advance Notice.RRC comments. version 2. (D0918237-2).DOCX</vt:lpstr>
    </vt:vector>
  </TitlesOfParts>
  <Company>Powers Pyles Sutter and Verville PC</Company>
  <LinksUpToDate>false</LinksUpToDate>
  <CharactersWithSpaces>5160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 Advance Notice.RRC comments. version 2. (D0918237-2) (D0924605).DOCX</dc:title>
  <dc:subject>D0924605.DOCX / 1 /font=8</dc:subject>
  <dc:creator>Millman, Diane</dc:creator>
  <cp:keywords/>
  <dc:description/>
  <cp:lastModifiedBy>Millman, Diane</cp:lastModifiedBy>
  <cp:revision>3</cp:revision>
  <dcterms:created xsi:type="dcterms:W3CDTF">2020-12-15T19:06:00Z</dcterms:created>
  <dcterms:modified xsi:type="dcterms:W3CDTF">2020-12-15T19:08:00Z</dcterms:modified>
</cp:coreProperties>
</file>