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52E1" w14:textId="7C15C99B" w:rsidR="00396432" w:rsidRPr="00E80EB0" w:rsidRDefault="00E652DE" w:rsidP="00F35F25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46AB3C" wp14:editId="72EFFEFB">
                <wp:simplePos x="0" y="0"/>
                <wp:positionH relativeFrom="column">
                  <wp:posOffset>5715</wp:posOffset>
                </wp:positionH>
                <wp:positionV relativeFrom="paragraph">
                  <wp:posOffset>-117475</wp:posOffset>
                </wp:positionV>
                <wp:extent cx="6804660" cy="0"/>
                <wp:effectExtent l="5715" t="12700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7A7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45pt;margin-top:-9.25pt;width:535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M8HgIAADs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"/>
            </w:pict>
          </mc:Fallback>
        </mc:AlternateContent>
      </w:r>
      <w:r w:rsidR="00396432" w:rsidRPr="00E80EB0">
        <w:rPr>
          <w:rFonts w:ascii="Calibri" w:hAnsi="Calibri"/>
          <w:b/>
        </w:rPr>
        <w:t>REMOVING BARRIERS TO TIMELY ACCESS TO CARE</w:t>
      </w:r>
    </w:p>
    <w:p w14:paraId="6CA7689D" w14:textId="0E7BD113" w:rsidR="000D4CB5" w:rsidRPr="00E80EB0" w:rsidRDefault="00FB6B5E" w:rsidP="00F35F25">
      <w:pPr>
        <w:rPr>
          <w:rFonts w:ascii="Calibri" w:hAnsi="Calibri"/>
        </w:rPr>
      </w:pPr>
      <w:r w:rsidRPr="00E80EB0">
        <w:rPr>
          <w:rFonts w:ascii="Calibri" w:hAnsi="Calibri"/>
        </w:rPr>
        <w:t xml:space="preserve">The </w:t>
      </w:r>
      <w:hyperlink r:id="rId11" w:history="1">
        <w:r w:rsidR="00A1192C">
          <w:rPr>
            <w:rStyle w:val="Hyperlink"/>
            <w:rFonts w:ascii="Calibri" w:hAnsi="Calibri" w:cs="Calibri"/>
            <w:szCs w:val="24"/>
          </w:rPr>
          <w:t>Regulatory Relief Coalition (RRC)</w:t>
        </w:r>
      </w:hyperlink>
      <w:r w:rsidR="00A1192C">
        <w:rPr>
          <w:rFonts w:ascii="Calibri" w:hAnsi="Calibri" w:cs="Calibri"/>
          <w:szCs w:val="24"/>
        </w:rPr>
        <w:t xml:space="preserve"> I</w:t>
      </w:r>
      <w:r w:rsidRPr="00E80EB0">
        <w:rPr>
          <w:rFonts w:ascii="Calibri" w:hAnsi="Calibri"/>
        </w:rPr>
        <w:t xml:space="preserve">s a group of </w:t>
      </w:r>
      <w:r w:rsidR="00F35F25" w:rsidRPr="00E80EB0">
        <w:rPr>
          <w:rFonts w:ascii="Calibri" w:hAnsi="Calibri"/>
        </w:rPr>
        <w:t xml:space="preserve">national physician specialty organizations </w:t>
      </w:r>
      <w:r w:rsidRPr="00E80EB0">
        <w:rPr>
          <w:rFonts w:ascii="Calibri" w:hAnsi="Calibri"/>
        </w:rPr>
        <w:t xml:space="preserve">advocating for </w:t>
      </w:r>
      <w:r w:rsidR="001C6029" w:rsidRPr="00E80EB0">
        <w:rPr>
          <w:rFonts w:ascii="Calibri" w:hAnsi="Calibri"/>
        </w:rPr>
        <w:t>regulatory burden reduction in Medicare</w:t>
      </w:r>
      <w:r w:rsidR="00E230B7" w:rsidRPr="00E80EB0">
        <w:rPr>
          <w:rFonts w:ascii="Calibri" w:hAnsi="Calibri"/>
          <w:noProof/>
        </w:rPr>
        <w:t xml:space="preserve"> so </w:t>
      </w:r>
      <w:r w:rsidR="00091514" w:rsidRPr="00E80EB0">
        <w:rPr>
          <w:rFonts w:ascii="Calibri" w:hAnsi="Calibri"/>
        </w:rPr>
        <w:t xml:space="preserve">physicians can spend more time </w:t>
      </w:r>
      <w:r w:rsidR="001C6029" w:rsidRPr="00E80EB0">
        <w:rPr>
          <w:rFonts w:ascii="Calibri" w:hAnsi="Calibri"/>
        </w:rPr>
        <w:t>treating</w:t>
      </w:r>
      <w:r w:rsidR="00091514" w:rsidRPr="00E80EB0">
        <w:rPr>
          <w:rFonts w:ascii="Calibri" w:hAnsi="Calibri"/>
        </w:rPr>
        <w:t xml:space="preserve"> patients.  </w:t>
      </w:r>
      <w:r w:rsidR="00716D48">
        <w:rPr>
          <w:rFonts w:ascii="Calibri" w:hAnsi="Calibri"/>
        </w:rPr>
        <w:t xml:space="preserve">We advocate for </w:t>
      </w:r>
      <w:r w:rsidR="009E255A" w:rsidRPr="00E80EB0">
        <w:rPr>
          <w:rFonts w:ascii="Calibri" w:hAnsi="Calibri"/>
        </w:rPr>
        <w:t>common</w:t>
      </w:r>
      <w:r w:rsidR="009E255A">
        <w:rPr>
          <w:rFonts w:ascii="Calibri" w:hAnsi="Calibri"/>
        </w:rPr>
        <w:t>-</w:t>
      </w:r>
      <w:r w:rsidRPr="00E80EB0">
        <w:rPr>
          <w:rFonts w:ascii="Calibri" w:hAnsi="Calibri"/>
        </w:rPr>
        <w:t xml:space="preserve">sense reform of </w:t>
      </w:r>
      <w:r w:rsidR="00F35F25" w:rsidRPr="00E80EB0">
        <w:rPr>
          <w:rFonts w:ascii="Calibri" w:hAnsi="Calibri"/>
        </w:rPr>
        <w:t xml:space="preserve">Medicare Advantage </w:t>
      </w:r>
      <w:r w:rsidR="00716D48">
        <w:rPr>
          <w:rFonts w:ascii="Calibri" w:hAnsi="Calibri"/>
        </w:rPr>
        <w:t>(MA) o</w:t>
      </w:r>
      <w:r w:rsidR="00F35F25" w:rsidRPr="00E80EB0">
        <w:rPr>
          <w:rFonts w:ascii="Calibri" w:hAnsi="Calibri"/>
        </w:rPr>
        <w:t xml:space="preserve">rganizations’ </w:t>
      </w:r>
      <w:r w:rsidR="00681287" w:rsidRPr="00E80EB0">
        <w:rPr>
          <w:rFonts w:ascii="Calibri" w:hAnsi="Calibri"/>
        </w:rPr>
        <w:t>use of prior authorization</w:t>
      </w:r>
      <w:r w:rsidR="00716D48">
        <w:rPr>
          <w:rFonts w:ascii="Calibri" w:hAnsi="Calibri"/>
        </w:rPr>
        <w:t xml:space="preserve"> to </w:t>
      </w:r>
      <w:r w:rsidR="00DA270A" w:rsidRPr="00E80EB0">
        <w:rPr>
          <w:rFonts w:ascii="Calibri" w:hAnsi="Calibri"/>
        </w:rPr>
        <w:t>ensure</w:t>
      </w:r>
      <w:r w:rsidR="00F35F25" w:rsidRPr="00E80EB0">
        <w:rPr>
          <w:rFonts w:ascii="Calibri" w:hAnsi="Calibri"/>
        </w:rPr>
        <w:t xml:space="preserve"> that </w:t>
      </w:r>
      <w:r w:rsidR="00E178BA" w:rsidRPr="00E80EB0">
        <w:rPr>
          <w:rFonts w:ascii="Calibri" w:hAnsi="Calibri"/>
        </w:rPr>
        <w:t xml:space="preserve">prior authorization </w:t>
      </w:r>
      <w:r w:rsidRPr="00E80EB0">
        <w:rPr>
          <w:rFonts w:ascii="Calibri" w:hAnsi="Calibri"/>
        </w:rPr>
        <w:t xml:space="preserve">is not a barrier to </w:t>
      </w:r>
      <w:r w:rsidR="00681287" w:rsidRPr="00E80EB0">
        <w:rPr>
          <w:rFonts w:ascii="Calibri" w:hAnsi="Calibri"/>
        </w:rPr>
        <w:t xml:space="preserve">timely </w:t>
      </w:r>
      <w:r w:rsidRPr="00E80EB0">
        <w:rPr>
          <w:rFonts w:ascii="Calibri" w:hAnsi="Calibri"/>
        </w:rPr>
        <w:t xml:space="preserve">access to care for the patients we serve.  </w:t>
      </w:r>
      <w:r w:rsidR="00F35F25" w:rsidRPr="00E80EB0">
        <w:rPr>
          <w:rFonts w:ascii="Calibri" w:hAnsi="Calibri"/>
        </w:rPr>
        <w:t xml:space="preserve">  </w:t>
      </w:r>
    </w:p>
    <w:p w14:paraId="6D6537EF" w14:textId="77777777" w:rsidR="00F35F25" w:rsidRPr="00237402" w:rsidRDefault="00F35F25" w:rsidP="00F35F25">
      <w:pPr>
        <w:rPr>
          <w:rFonts w:ascii="Calibri" w:hAnsi="Calibri"/>
          <w:b/>
          <w:sz w:val="10"/>
          <w:szCs w:val="16"/>
        </w:rPr>
      </w:pPr>
    </w:p>
    <w:p w14:paraId="5F1FB10D" w14:textId="77777777" w:rsidR="00716D48" w:rsidRDefault="00716D48" w:rsidP="000D4589">
      <w:pPr>
        <w:rPr>
          <w:rFonts w:ascii="Calibri" w:hAnsi="Calibri"/>
          <w:b/>
        </w:rPr>
      </w:pPr>
      <w:r>
        <w:rPr>
          <w:rFonts w:ascii="Calibri" w:hAnsi="Calibri"/>
          <w:b/>
        </w:rPr>
        <w:t>STATUS</w:t>
      </w:r>
    </w:p>
    <w:p w14:paraId="5DD828D8" w14:textId="527754C3" w:rsidR="00A1192C" w:rsidRPr="00A1192C" w:rsidRDefault="00716D48" w:rsidP="00A1192C">
      <w:pPr>
        <w:rPr>
          <w:rFonts w:ascii="Calibri" w:hAnsi="Calibri" w:cs="Calibri"/>
          <w:szCs w:val="24"/>
        </w:rPr>
      </w:pPr>
      <w:r w:rsidRPr="00716D48">
        <w:rPr>
          <w:rFonts w:ascii="Calibri" w:hAnsi="Calibri" w:cs="Calibri"/>
          <w:szCs w:val="24"/>
        </w:rPr>
        <w:t xml:space="preserve">With more than 400 </w:t>
      </w:r>
      <w:hyperlink r:id="rId12" w:history="1">
        <w:r w:rsidRPr="009E255A">
          <w:rPr>
            <w:rStyle w:val="Hyperlink"/>
            <w:rFonts w:ascii="Calibri" w:hAnsi="Calibri" w:cs="Calibri"/>
            <w:szCs w:val="24"/>
          </w:rPr>
          <w:t>endorsing organizations</w:t>
        </w:r>
      </w:hyperlink>
      <w:r w:rsidRPr="00716D48">
        <w:rPr>
          <w:rFonts w:ascii="Calibri" w:hAnsi="Calibri" w:cs="Calibri"/>
          <w:szCs w:val="24"/>
        </w:rPr>
        <w:t xml:space="preserve">, </w:t>
      </w:r>
      <w:r w:rsidR="009E255A" w:rsidRPr="00A46DCF">
        <w:rPr>
          <w:rFonts w:ascii="Calibri" w:hAnsi="Calibri" w:cs="Calibri"/>
          <w:szCs w:val="24"/>
        </w:rPr>
        <w:t>similar legislation</w:t>
      </w:r>
      <w:r w:rsidR="00A1192C">
        <w:rPr>
          <w:rFonts w:ascii="Calibri" w:hAnsi="Calibri" w:cs="Calibri"/>
          <w:szCs w:val="24"/>
        </w:rPr>
        <w:t xml:space="preserve"> </w:t>
      </w:r>
      <w:r w:rsidR="004E0F77">
        <w:rPr>
          <w:rFonts w:ascii="Calibri" w:hAnsi="Calibri" w:cs="Calibri"/>
          <w:szCs w:val="24"/>
        </w:rPr>
        <w:t>(</w:t>
      </w:r>
      <w:hyperlink r:id="rId13" w:history="1">
        <w:r w:rsidR="004E0F77" w:rsidRPr="009E255A">
          <w:rPr>
            <w:rStyle w:val="Hyperlink"/>
            <w:rFonts w:ascii="Calibri" w:hAnsi="Calibri" w:cs="Calibri"/>
            <w:szCs w:val="24"/>
          </w:rPr>
          <w:t>H.R. 3107</w:t>
        </w:r>
      </w:hyperlink>
      <w:r w:rsidR="004E0F77">
        <w:rPr>
          <w:rFonts w:ascii="Calibri" w:hAnsi="Calibri" w:cs="Calibri"/>
          <w:szCs w:val="24"/>
        </w:rPr>
        <w:t xml:space="preserve">) </w:t>
      </w:r>
      <w:r w:rsidRPr="00716D48">
        <w:rPr>
          <w:rFonts w:ascii="Calibri" w:hAnsi="Calibri" w:cs="Calibri"/>
          <w:szCs w:val="24"/>
        </w:rPr>
        <w:t xml:space="preserve">introduced </w:t>
      </w:r>
      <w:r w:rsidR="004E0F77">
        <w:rPr>
          <w:rFonts w:ascii="Calibri" w:hAnsi="Calibri" w:cs="Calibri"/>
          <w:szCs w:val="24"/>
        </w:rPr>
        <w:t xml:space="preserve">in 2019 </w:t>
      </w:r>
      <w:r w:rsidRPr="00716D48">
        <w:rPr>
          <w:rFonts w:ascii="Calibri" w:hAnsi="Calibri" w:cs="Calibri"/>
          <w:szCs w:val="24"/>
        </w:rPr>
        <w:t>garnered 280 co-sponsors — making it one of the most bipartisan bills in the 116</w:t>
      </w:r>
      <w:r w:rsidRPr="00716D48">
        <w:rPr>
          <w:rFonts w:ascii="Calibri" w:hAnsi="Calibri" w:cs="Calibri"/>
          <w:szCs w:val="24"/>
          <w:vertAlign w:val="superscript"/>
        </w:rPr>
        <w:t>th</w:t>
      </w:r>
      <w:r w:rsidRPr="00716D48">
        <w:rPr>
          <w:rFonts w:ascii="Calibri" w:hAnsi="Calibri" w:cs="Calibri"/>
          <w:szCs w:val="24"/>
        </w:rPr>
        <w:t xml:space="preserve"> Congress. The </w:t>
      </w:r>
      <w:r w:rsidR="009E255A" w:rsidRPr="00A46DCF">
        <w:rPr>
          <w:rFonts w:ascii="Calibri" w:hAnsi="Calibri" w:cs="Calibri"/>
          <w:i/>
          <w:szCs w:val="24"/>
        </w:rPr>
        <w:t>I</w:t>
      </w:r>
      <w:r w:rsidR="004E0F77" w:rsidRPr="00A46DCF">
        <w:rPr>
          <w:rFonts w:ascii="Calibri" w:hAnsi="Calibri" w:cs="Calibri"/>
          <w:i/>
          <w:szCs w:val="24"/>
        </w:rPr>
        <w:t>mproving Seniors’ Timely Access to Care Act of 2021</w:t>
      </w:r>
      <w:r w:rsidRPr="00716D48">
        <w:rPr>
          <w:rFonts w:ascii="Calibri" w:hAnsi="Calibri" w:cs="Calibri"/>
          <w:szCs w:val="24"/>
        </w:rPr>
        <w:t xml:space="preserve"> is identical to legislation (</w:t>
      </w:r>
      <w:hyperlink r:id="rId14" w:history="1">
        <w:r w:rsidRPr="009E255A">
          <w:rPr>
            <w:rStyle w:val="Hyperlink"/>
            <w:rFonts w:ascii="Calibri" w:hAnsi="Calibri" w:cs="Calibri"/>
            <w:szCs w:val="24"/>
          </w:rPr>
          <w:t>S. 5044</w:t>
        </w:r>
      </w:hyperlink>
      <w:r w:rsidRPr="00716D48">
        <w:rPr>
          <w:rFonts w:ascii="Calibri" w:hAnsi="Calibri" w:cs="Calibri"/>
          <w:szCs w:val="24"/>
        </w:rPr>
        <w:t>) introduced by the Senate in December 2020 and is a product of months of bipartisan, bicameral collaboration.</w:t>
      </w:r>
      <w:r w:rsidR="00A1192C">
        <w:rPr>
          <w:rFonts w:ascii="Calibri" w:hAnsi="Calibri" w:cs="Calibri"/>
          <w:szCs w:val="24"/>
        </w:rPr>
        <w:t xml:space="preserve"> </w:t>
      </w:r>
      <w:r w:rsidR="00A1192C" w:rsidRPr="00A1192C">
        <w:rPr>
          <w:rFonts w:ascii="Calibri" w:hAnsi="Calibri" w:cs="Calibri"/>
          <w:szCs w:val="24"/>
        </w:rPr>
        <w:t xml:space="preserve">Changes to the legislation, summarized </w:t>
      </w:r>
      <w:hyperlink r:id="rId15" w:history="1">
        <w:r w:rsidR="00A1192C" w:rsidRPr="00A1192C">
          <w:rPr>
            <w:rStyle w:val="Hyperlink"/>
            <w:rFonts w:ascii="Calibri" w:hAnsi="Calibri" w:cs="Calibri"/>
            <w:szCs w:val="24"/>
          </w:rPr>
          <w:t>HERE</w:t>
        </w:r>
      </w:hyperlink>
      <w:r w:rsidR="00A1192C" w:rsidRPr="00A1192C">
        <w:rPr>
          <w:rFonts w:ascii="Calibri" w:hAnsi="Calibri" w:cs="Calibri"/>
          <w:szCs w:val="24"/>
        </w:rPr>
        <w:t xml:space="preserve">, are modest, responsible and </w:t>
      </w:r>
      <w:r w:rsidR="009E255A">
        <w:rPr>
          <w:rFonts w:ascii="Calibri" w:hAnsi="Calibri" w:cs="Calibri"/>
          <w:szCs w:val="24"/>
        </w:rPr>
        <w:t>should</w:t>
      </w:r>
      <w:r w:rsidR="00A1192C" w:rsidRPr="00A1192C">
        <w:rPr>
          <w:rFonts w:ascii="Calibri" w:hAnsi="Calibri" w:cs="Calibri"/>
          <w:szCs w:val="24"/>
        </w:rPr>
        <w:t xml:space="preserve"> pave the way to committee and floor action </w:t>
      </w:r>
      <w:r w:rsidR="009E255A">
        <w:rPr>
          <w:rFonts w:ascii="Calibri" w:hAnsi="Calibri" w:cs="Calibri"/>
          <w:szCs w:val="24"/>
        </w:rPr>
        <w:t>in the 117</w:t>
      </w:r>
      <w:r w:rsidR="009E255A" w:rsidRPr="00A46DCF">
        <w:rPr>
          <w:rFonts w:ascii="Calibri" w:hAnsi="Calibri" w:cs="Calibri"/>
          <w:szCs w:val="24"/>
          <w:vertAlign w:val="superscript"/>
        </w:rPr>
        <w:t>th</w:t>
      </w:r>
      <w:r w:rsidR="009E255A">
        <w:rPr>
          <w:rFonts w:ascii="Calibri" w:hAnsi="Calibri" w:cs="Calibri"/>
          <w:szCs w:val="24"/>
        </w:rPr>
        <w:t xml:space="preserve"> Congress</w:t>
      </w:r>
      <w:r w:rsidR="00A1192C" w:rsidRPr="00A1192C">
        <w:rPr>
          <w:rFonts w:ascii="Calibri" w:hAnsi="Calibri" w:cs="Calibri"/>
          <w:szCs w:val="24"/>
        </w:rPr>
        <w:t xml:space="preserve">. </w:t>
      </w:r>
    </w:p>
    <w:p w14:paraId="48A3E09A" w14:textId="77777777" w:rsidR="00716D48" w:rsidRPr="00237402" w:rsidRDefault="00716D48" w:rsidP="000D4589">
      <w:pPr>
        <w:rPr>
          <w:rFonts w:ascii="Calibri" w:hAnsi="Calibri"/>
          <w:b/>
          <w:sz w:val="10"/>
          <w:szCs w:val="8"/>
        </w:rPr>
      </w:pPr>
    </w:p>
    <w:p w14:paraId="51EC50A1" w14:textId="77777777" w:rsidR="00DA270A" w:rsidRPr="00E80EB0" w:rsidRDefault="00F35F25" w:rsidP="000D4589">
      <w:pPr>
        <w:rPr>
          <w:rFonts w:ascii="Calibri" w:hAnsi="Calibri"/>
          <w:b/>
        </w:rPr>
      </w:pPr>
      <w:r w:rsidRPr="00E80EB0">
        <w:rPr>
          <w:rFonts w:ascii="Calibri" w:hAnsi="Calibri"/>
          <w:b/>
        </w:rPr>
        <w:t>PRIOR AUTHORIZATION</w:t>
      </w:r>
      <w:r w:rsidR="00DA270A" w:rsidRPr="00E80EB0">
        <w:rPr>
          <w:rFonts w:ascii="Calibri" w:hAnsi="Calibri"/>
          <w:b/>
        </w:rPr>
        <w:t>: COSTS AND CONSEQUENCES</w:t>
      </w:r>
    </w:p>
    <w:p w14:paraId="71DE24C6" w14:textId="77777777" w:rsidR="00E52F68" w:rsidRPr="00E80EB0" w:rsidRDefault="00E230B7" w:rsidP="00812743">
      <w:pPr>
        <w:ind w:right="-126"/>
        <w:rPr>
          <w:rFonts w:ascii="Calibri" w:hAnsi="Calibri"/>
        </w:rPr>
      </w:pPr>
      <w:r w:rsidRPr="00E80EB0">
        <w:rPr>
          <w:rFonts w:ascii="Calibri" w:hAnsi="Calibri"/>
        </w:rPr>
        <w:t xml:space="preserve">Prior authorization is a cumbersome process that requires physicians to obtain pre-approval for medical treatments or tests before </w:t>
      </w:r>
      <w:r w:rsidR="00D07807" w:rsidRPr="00E80EB0">
        <w:rPr>
          <w:rFonts w:ascii="Calibri" w:hAnsi="Calibri"/>
        </w:rPr>
        <w:t>rendering</w:t>
      </w:r>
      <w:r w:rsidR="001C6029" w:rsidRPr="00E80EB0">
        <w:rPr>
          <w:rFonts w:ascii="Calibri" w:hAnsi="Calibri"/>
        </w:rPr>
        <w:t xml:space="preserve"> care to their patients. </w:t>
      </w:r>
      <w:r w:rsidRPr="00E80EB0">
        <w:rPr>
          <w:rFonts w:ascii="Calibri" w:hAnsi="Calibri"/>
        </w:rPr>
        <w:t>The process for obtaining this approval is lengthy and typically requires physicians or their staff to spend the equivalent of 2 or more days</w:t>
      </w:r>
      <w:r w:rsidR="00812743" w:rsidRPr="00E80EB0">
        <w:rPr>
          <w:rFonts w:ascii="Calibri" w:hAnsi="Calibri"/>
        </w:rPr>
        <w:t xml:space="preserve"> each week</w:t>
      </w:r>
      <w:r w:rsidRPr="00E80EB0">
        <w:rPr>
          <w:rFonts w:ascii="Calibri" w:hAnsi="Calibri"/>
        </w:rPr>
        <w:t xml:space="preserve"> </w:t>
      </w:r>
      <w:r w:rsidR="00436F28" w:rsidRPr="00E80EB0">
        <w:rPr>
          <w:rFonts w:ascii="Calibri" w:hAnsi="Calibri"/>
        </w:rPr>
        <w:t>negotiating</w:t>
      </w:r>
      <w:r w:rsidRPr="00E80EB0">
        <w:rPr>
          <w:rFonts w:ascii="Calibri" w:hAnsi="Calibri"/>
        </w:rPr>
        <w:t xml:space="preserve"> with insurance companies</w:t>
      </w:r>
      <w:r w:rsidR="00812743" w:rsidRPr="00E80EB0">
        <w:rPr>
          <w:rFonts w:ascii="Calibri" w:hAnsi="Calibri"/>
        </w:rPr>
        <w:t xml:space="preserve"> — time that would </w:t>
      </w:r>
      <w:r w:rsidR="001C6029" w:rsidRPr="00E80EB0">
        <w:rPr>
          <w:rFonts w:ascii="Calibri" w:hAnsi="Calibri"/>
        </w:rPr>
        <w:t>be better</w:t>
      </w:r>
      <w:r w:rsidR="00812743" w:rsidRPr="00E80EB0">
        <w:rPr>
          <w:rFonts w:ascii="Calibri" w:hAnsi="Calibri"/>
        </w:rPr>
        <w:t xml:space="preserve"> spent taking care of patients</w:t>
      </w:r>
      <w:r w:rsidRPr="00E80EB0">
        <w:rPr>
          <w:rFonts w:ascii="Calibri" w:hAnsi="Calibri"/>
        </w:rPr>
        <w:t xml:space="preserve">.  </w:t>
      </w:r>
    </w:p>
    <w:p w14:paraId="7235BC88" w14:textId="77777777" w:rsidR="00FE51ED" w:rsidRPr="00A1192C" w:rsidRDefault="00FE51ED" w:rsidP="000D4589">
      <w:pPr>
        <w:rPr>
          <w:rFonts w:ascii="Calibri" w:hAnsi="Calibri"/>
          <w:sz w:val="8"/>
          <w:szCs w:val="10"/>
        </w:rPr>
      </w:pPr>
    </w:p>
    <w:p w14:paraId="128EB04F" w14:textId="153D30A9" w:rsidR="00F35F25" w:rsidRPr="00E80EB0" w:rsidRDefault="00A1192C" w:rsidP="00F35F25">
      <w:pPr>
        <w:rPr>
          <w:rFonts w:ascii="Calibri" w:hAnsi="Calibri"/>
        </w:rPr>
      </w:pPr>
      <w:r>
        <w:rPr>
          <w:rFonts w:ascii="Calibri" w:hAnsi="Calibri"/>
        </w:rPr>
        <w:t>Prior</w:t>
      </w:r>
      <w:r w:rsidR="000D4CB5" w:rsidRPr="00E80EB0">
        <w:rPr>
          <w:rFonts w:ascii="Calibri" w:hAnsi="Calibri"/>
        </w:rPr>
        <w:t xml:space="preserve"> authorization </w:t>
      </w:r>
      <w:r w:rsidR="000D4CB5" w:rsidRPr="00E80EB0">
        <w:rPr>
          <w:rFonts w:ascii="Calibri" w:hAnsi="Calibri"/>
          <w:noProof/>
        </w:rPr>
        <w:t xml:space="preserve">is </w:t>
      </w:r>
      <w:r>
        <w:rPr>
          <w:rFonts w:ascii="Calibri" w:hAnsi="Calibri"/>
          <w:noProof/>
        </w:rPr>
        <w:t xml:space="preserve">often </w:t>
      </w:r>
      <w:r w:rsidR="00E178BA" w:rsidRPr="00E80EB0">
        <w:rPr>
          <w:rFonts w:ascii="Calibri" w:hAnsi="Calibri"/>
          <w:noProof/>
        </w:rPr>
        <w:t>imposed</w:t>
      </w:r>
      <w:r w:rsidR="00E178BA" w:rsidRPr="00E80EB0">
        <w:rPr>
          <w:rFonts w:ascii="Calibri" w:hAnsi="Calibri"/>
        </w:rPr>
        <w:t xml:space="preserve"> on ser</w:t>
      </w:r>
      <w:r w:rsidR="00061084" w:rsidRPr="00E80EB0">
        <w:rPr>
          <w:rFonts w:ascii="Calibri" w:hAnsi="Calibri"/>
        </w:rPr>
        <w:t>vices</w:t>
      </w:r>
      <w:r w:rsidR="00630EA8" w:rsidRPr="00E80EB0">
        <w:rPr>
          <w:rFonts w:ascii="Calibri" w:hAnsi="Calibri"/>
        </w:rPr>
        <w:t xml:space="preserve"> </w:t>
      </w:r>
      <w:r w:rsidR="00E178BA" w:rsidRPr="00E80EB0">
        <w:rPr>
          <w:rFonts w:ascii="Calibri" w:hAnsi="Calibri"/>
        </w:rPr>
        <w:t>that</w:t>
      </w:r>
      <w:r w:rsidR="00061084" w:rsidRPr="00E80EB0">
        <w:rPr>
          <w:rFonts w:ascii="Calibri" w:hAnsi="Calibri"/>
        </w:rPr>
        <w:t xml:space="preserve"> </w:t>
      </w:r>
      <w:r w:rsidR="00D34953" w:rsidRPr="00E80EB0">
        <w:rPr>
          <w:rFonts w:ascii="Calibri" w:hAnsi="Calibri"/>
          <w:noProof/>
        </w:rPr>
        <w:t>are</w:t>
      </w:r>
      <w:r w:rsidR="00E178BA" w:rsidRPr="00E80EB0">
        <w:rPr>
          <w:rFonts w:ascii="Calibri" w:hAnsi="Calibri"/>
        </w:rPr>
        <w:t xml:space="preserve"> very </w:t>
      </w:r>
      <w:r w:rsidR="00E178BA" w:rsidRPr="00E80EB0">
        <w:rPr>
          <w:rFonts w:ascii="Calibri" w:hAnsi="Calibri"/>
          <w:u w:val="single"/>
        </w:rPr>
        <w:t>unlikely</w:t>
      </w:r>
      <w:r w:rsidR="00E178BA" w:rsidRPr="00E80EB0">
        <w:rPr>
          <w:rFonts w:ascii="Calibri" w:hAnsi="Calibri"/>
        </w:rPr>
        <w:t xml:space="preserve"> to be over-utilized</w:t>
      </w:r>
      <w:r w:rsidR="00436F28" w:rsidRPr="00E80EB0">
        <w:rPr>
          <w:rFonts w:ascii="Calibri" w:hAnsi="Calibri"/>
        </w:rPr>
        <w:t xml:space="preserve"> and </w:t>
      </w:r>
      <w:r w:rsidR="00467861" w:rsidRPr="00E80EB0">
        <w:rPr>
          <w:rFonts w:ascii="Calibri" w:hAnsi="Calibri"/>
        </w:rPr>
        <w:t>are</w:t>
      </w:r>
      <w:r w:rsidR="00436F28" w:rsidRPr="00E80EB0">
        <w:rPr>
          <w:rFonts w:ascii="Calibri" w:hAnsi="Calibri"/>
        </w:rPr>
        <w:t xml:space="preserve"> eventually approved 90-100% of the time</w:t>
      </w:r>
      <w:r w:rsidR="00185A6E" w:rsidRPr="00E80EB0">
        <w:rPr>
          <w:rFonts w:ascii="Calibri" w:hAnsi="Calibri"/>
        </w:rPr>
        <w:t>.</w:t>
      </w:r>
      <w:r w:rsidR="00DD7F68" w:rsidRPr="00E80EB0">
        <w:rPr>
          <w:rFonts w:ascii="Calibri" w:hAnsi="Calibri"/>
        </w:rPr>
        <w:t xml:space="preserve"> </w:t>
      </w:r>
      <w:r w:rsidR="00E178BA" w:rsidRPr="00E80EB0">
        <w:rPr>
          <w:rFonts w:ascii="Calibri" w:hAnsi="Calibri"/>
        </w:rPr>
        <w:t xml:space="preserve">In these cases and others, prior authorization </w:t>
      </w:r>
      <w:r w:rsidR="002C471F" w:rsidRPr="00E80EB0">
        <w:rPr>
          <w:rFonts w:ascii="Calibri" w:hAnsi="Calibri"/>
        </w:rPr>
        <w:t xml:space="preserve">not only </w:t>
      </w:r>
      <w:r w:rsidRPr="00E80EB0">
        <w:rPr>
          <w:rFonts w:ascii="Calibri" w:hAnsi="Calibri"/>
        </w:rPr>
        <w:t xml:space="preserve">prevents </w:t>
      </w:r>
      <w:r>
        <w:rPr>
          <w:rFonts w:ascii="Calibri" w:hAnsi="Calibri"/>
        </w:rPr>
        <w:t>seniors</w:t>
      </w:r>
      <w:r w:rsidRPr="00E80EB0">
        <w:rPr>
          <w:rFonts w:ascii="Calibri" w:hAnsi="Calibri"/>
        </w:rPr>
        <w:t xml:space="preserve"> from receiving medically necessary, sometimes lifesaving, care </w:t>
      </w:r>
      <w:r w:rsidRPr="00E80EB0">
        <w:rPr>
          <w:rFonts w:ascii="Calibri" w:hAnsi="Calibri"/>
          <w:noProof/>
        </w:rPr>
        <w:t>in a timely manner</w:t>
      </w:r>
      <w:r>
        <w:rPr>
          <w:rFonts w:ascii="Calibri" w:hAnsi="Calibri"/>
          <w:noProof/>
        </w:rPr>
        <w:t xml:space="preserve"> but expends</w:t>
      </w:r>
      <w:r w:rsidR="002C471F" w:rsidRPr="00E80EB0">
        <w:rPr>
          <w:rFonts w:ascii="Calibri" w:hAnsi="Calibri"/>
        </w:rPr>
        <w:t xml:space="preserve"> unnecessary time and money</w:t>
      </w:r>
      <w:r w:rsidR="000D4CB5" w:rsidRPr="00E80EB0">
        <w:rPr>
          <w:rFonts w:ascii="Calibri" w:hAnsi="Calibri"/>
        </w:rPr>
        <w:t xml:space="preserve"> for plans, providers and </w:t>
      </w:r>
      <w:r w:rsidR="008C4FAE" w:rsidRPr="00E80EB0">
        <w:rPr>
          <w:rFonts w:ascii="Calibri" w:hAnsi="Calibri"/>
        </w:rPr>
        <w:t>caregivers</w:t>
      </w:r>
      <w:r>
        <w:rPr>
          <w:rFonts w:ascii="Calibri" w:hAnsi="Calibri"/>
        </w:rPr>
        <w:t>.</w:t>
      </w:r>
      <w:r w:rsidR="008C4FAE" w:rsidRPr="00E80EB0">
        <w:rPr>
          <w:rFonts w:ascii="Calibri" w:hAnsi="Calibri"/>
        </w:rPr>
        <w:t xml:space="preserve"> </w:t>
      </w:r>
    </w:p>
    <w:p w14:paraId="070E86C4" w14:textId="77777777" w:rsidR="002C471F" w:rsidRPr="00237402" w:rsidRDefault="002C471F" w:rsidP="00F35F25">
      <w:pPr>
        <w:rPr>
          <w:rFonts w:ascii="Calibri" w:hAnsi="Calibri"/>
          <w:sz w:val="10"/>
          <w:szCs w:val="18"/>
        </w:rPr>
      </w:pPr>
    </w:p>
    <w:p w14:paraId="5354CC4B" w14:textId="77777777" w:rsidR="002C471F" w:rsidRPr="00E80EB0" w:rsidRDefault="00FB6B5E" w:rsidP="00F35F25">
      <w:pPr>
        <w:rPr>
          <w:rFonts w:ascii="Calibri" w:hAnsi="Calibri"/>
          <w:b/>
        </w:rPr>
      </w:pPr>
      <w:r w:rsidRPr="00E80EB0">
        <w:rPr>
          <w:rFonts w:ascii="Calibri" w:hAnsi="Calibri"/>
          <w:b/>
        </w:rPr>
        <w:t>REQUEST</w:t>
      </w:r>
      <w:r w:rsidR="0072536F" w:rsidRPr="00E80EB0">
        <w:rPr>
          <w:rFonts w:ascii="Calibri" w:hAnsi="Calibri"/>
          <w:b/>
        </w:rPr>
        <w:t xml:space="preserve"> </w:t>
      </w:r>
    </w:p>
    <w:p w14:paraId="772E30D6" w14:textId="1F2253EC" w:rsidR="003B2A47" w:rsidRPr="00E80EB0" w:rsidRDefault="00D54FAB" w:rsidP="0072536F">
      <w:pPr>
        <w:rPr>
          <w:rFonts w:ascii="Calibri" w:hAnsi="Calibri"/>
          <w:noProof/>
        </w:rPr>
      </w:pPr>
      <w:r w:rsidRPr="00E80EB0">
        <w:rPr>
          <w:rFonts w:ascii="Calibri" w:hAnsi="Calibri"/>
          <w:noProof/>
        </w:rPr>
        <w:t xml:space="preserve">The RRC </w:t>
      </w:r>
      <w:r w:rsidR="009E255A">
        <w:rPr>
          <w:rFonts w:ascii="Calibri" w:hAnsi="Calibri"/>
          <w:noProof/>
        </w:rPr>
        <w:t>urges</w:t>
      </w:r>
      <w:r w:rsidRPr="00E80EB0">
        <w:rPr>
          <w:rFonts w:ascii="Calibri" w:hAnsi="Calibri"/>
          <w:noProof/>
        </w:rPr>
        <w:t xml:space="preserve"> Congress to bring needed transparency and oversight to the Medicare Advantage program by adopting the </w:t>
      </w:r>
      <w:r w:rsidRPr="00E80EB0">
        <w:rPr>
          <w:rFonts w:ascii="Calibri" w:hAnsi="Calibri"/>
          <w:i/>
          <w:noProof/>
        </w:rPr>
        <w:t>Improving Seniors’ Timely Access to Care Act</w:t>
      </w:r>
      <w:r w:rsidR="00EC658A" w:rsidRPr="00EC658A">
        <w:rPr>
          <w:rFonts w:ascii="Calibri" w:hAnsi="Calibri"/>
          <w:iCs/>
          <w:noProof/>
        </w:rPr>
        <w:t xml:space="preserve"> (H.R. 3173)</w:t>
      </w:r>
      <w:r w:rsidRPr="00E80EB0">
        <w:rPr>
          <w:rFonts w:ascii="Calibri" w:hAnsi="Calibri"/>
          <w:noProof/>
        </w:rPr>
        <w:t>. Sponsored by Reps. Suzan DelBene (D-WA)</w:t>
      </w:r>
      <w:r w:rsidR="00E52F68" w:rsidRPr="00E80EB0">
        <w:rPr>
          <w:rFonts w:ascii="Calibri" w:hAnsi="Calibri"/>
          <w:noProof/>
        </w:rPr>
        <w:t>, Mike Kelly (R-PA), Ami Bera, MD (D-CA)</w:t>
      </w:r>
      <w:r w:rsidR="00716D48">
        <w:rPr>
          <w:rFonts w:ascii="Calibri" w:hAnsi="Calibri"/>
          <w:noProof/>
        </w:rPr>
        <w:t xml:space="preserve"> and Larry Bucshon (R-IN)</w:t>
      </w:r>
      <w:r w:rsidR="009E255A">
        <w:rPr>
          <w:rFonts w:ascii="Calibri" w:hAnsi="Calibri"/>
          <w:noProof/>
        </w:rPr>
        <w:t>, t</w:t>
      </w:r>
      <w:r w:rsidR="00E52F68" w:rsidRPr="00E80EB0">
        <w:rPr>
          <w:rFonts w:ascii="Calibri" w:hAnsi="Calibri"/>
          <w:noProof/>
        </w:rPr>
        <w:t>his</w:t>
      </w:r>
      <w:r w:rsidRPr="00E80EB0">
        <w:rPr>
          <w:rFonts w:ascii="Calibri" w:hAnsi="Calibri"/>
          <w:noProof/>
        </w:rPr>
        <w:t xml:space="preserve"> legislation </w:t>
      </w:r>
      <w:r w:rsidR="00716D48">
        <w:rPr>
          <w:rFonts w:ascii="Calibri" w:hAnsi="Calibri"/>
          <w:noProof/>
        </w:rPr>
        <w:t>would:</w:t>
      </w:r>
    </w:p>
    <w:p w14:paraId="4214688B" w14:textId="6BE918FF" w:rsidR="00716D48" w:rsidRPr="00716D48" w:rsidRDefault="00716D48" w:rsidP="00716D48">
      <w:pPr>
        <w:pStyle w:val="ListParagraph"/>
        <w:numPr>
          <w:ilvl w:val="0"/>
          <w:numId w:val="5"/>
        </w:numPr>
        <w:rPr>
          <w:rFonts w:ascii="Calibri" w:hAnsi="Calibri" w:cs="Calibri"/>
          <w:szCs w:val="24"/>
        </w:rPr>
      </w:pPr>
      <w:r w:rsidRPr="00716D48">
        <w:rPr>
          <w:rFonts w:ascii="Calibri" w:hAnsi="Calibri" w:cs="Calibri"/>
          <w:szCs w:val="24"/>
        </w:rPr>
        <w:t>Establish an electronic prior authorization (</w:t>
      </w:r>
      <w:proofErr w:type="spellStart"/>
      <w:r w:rsidRPr="00716D48">
        <w:rPr>
          <w:rFonts w:ascii="Calibri" w:hAnsi="Calibri" w:cs="Calibri"/>
          <w:szCs w:val="24"/>
        </w:rPr>
        <w:t>ePA</w:t>
      </w:r>
      <w:proofErr w:type="spellEnd"/>
      <w:r w:rsidRPr="00716D48">
        <w:rPr>
          <w:rFonts w:ascii="Calibri" w:hAnsi="Calibri" w:cs="Calibri"/>
          <w:szCs w:val="24"/>
        </w:rPr>
        <w:t xml:space="preserve">) </w:t>
      </w:r>
      <w:r w:rsidR="009E255A">
        <w:rPr>
          <w:rFonts w:ascii="Calibri" w:hAnsi="Calibri" w:cs="Calibri"/>
          <w:szCs w:val="24"/>
        </w:rPr>
        <w:t>program</w:t>
      </w:r>
      <w:r w:rsidR="009E255A" w:rsidRPr="00716D48">
        <w:rPr>
          <w:rFonts w:ascii="Calibri" w:hAnsi="Calibri" w:cs="Calibri"/>
          <w:szCs w:val="24"/>
        </w:rPr>
        <w:t xml:space="preserve"> </w:t>
      </w:r>
      <w:r w:rsidRPr="00716D48">
        <w:rPr>
          <w:rFonts w:ascii="Calibri" w:hAnsi="Calibri" w:cs="Calibri"/>
          <w:szCs w:val="24"/>
        </w:rPr>
        <w:t xml:space="preserve">and require MA plans to adopt </w:t>
      </w:r>
      <w:proofErr w:type="spellStart"/>
      <w:r w:rsidRPr="00716D48">
        <w:rPr>
          <w:rFonts w:ascii="Calibri" w:hAnsi="Calibri" w:cs="Calibri"/>
          <w:szCs w:val="24"/>
        </w:rPr>
        <w:t>ePA</w:t>
      </w:r>
      <w:proofErr w:type="spellEnd"/>
      <w:r w:rsidRPr="00716D48">
        <w:rPr>
          <w:rFonts w:ascii="Calibri" w:hAnsi="Calibri" w:cs="Calibri"/>
          <w:szCs w:val="24"/>
        </w:rPr>
        <w:t xml:space="preserve"> capabilities;</w:t>
      </w:r>
    </w:p>
    <w:p w14:paraId="23FB7E6E" w14:textId="77777777" w:rsidR="00716D48" w:rsidRPr="00716D48" w:rsidRDefault="00716D48" w:rsidP="00716D48">
      <w:pPr>
        <w:pStyle w:val="ListParagraph"/>
        <w:numPr>
          <w:ilvl w:val="0"/>
          <w:numId w:val="5"/>
        </w:numPr>
        <w:rPr>
          <w:rFonts w:ascii="Calibri" w:hAnsi="Calibri" w:cs="Calibri"/>
          <w:szCs w:val="24"/>
        </w:rPr>
      </w:pPr>
      <w:r w:rsidRPr="00716D48">
        <w:rPr>
          <w:rFonts w:ascii="Calibri" w:hAnsi="Calibri" w:cs="Calibri"/>
          <w:szCs w:val="24"/>
        </w:rPr>
        <w:t xml:space="preserve">Require the Secretary of Health and Human Services to establish a list of items and services eligible for real-time decisions under an MA </w:t>
      </w:r>
      <w:proofErr w:type="spellStart"/>
      <w:r w:rsidRPr="00716D48">
        <w:rPr>
          <w:rFonts w:ascii="Calibri" w:hAnsi="Calibri" w:cs="Calibri"/>
          <w:szCs w:val="24"/>
        </w:rPr>
        <w:t>ePA</w:t>
      </w:r>
      <w:proofErr w:type="spellEnd"/>
      <w:r w:rsidRPr="00716D48">
        <w:rPr>
          <w:rFonts w:ascii="Calibri" w:hAnsi="Calibri" w:cs="Calibri"/>
          <w:szCs w:val="24"/>
        </w:rPr>
        <w:t xml:space="preserve"> program;</w:t>
      </w:r>
    </w:p>
    <w:p w14:paraId="022E04F3" w14:textId="77777777" w:rsidR="00716D48" w:rsidRPr="00716D48" w:rsidRDefault="00716D48" w:rsidP="00716D48">
      <w:pPr>
        <w:pStyle w:val="ListParagraph"/>
        <w:numPr>
          <w:ilvl w:val="0"/>
          <w:numId w:val="5"/>
        </w:numPr>
        <w:rPr>
          <w:rFonts w:ascii="Calibri" w:hAnsi="Calibri" w:cs="Calibri"/>
          <w:szCs w:val="24"/>
        </w:rPr>
      </w:pPr>
      <w:r w:rsidRPr="00716D48">
        <w:rPr>
          <w:rFonts w:ascii="Calibri" w:hAnsi="Calibri" w:cs="Calibri"/>
          <w:szCs w:val="24"/>
        </w:rPr>
        <w:t>Standardize and streamline the prior authorization process for routinely approved items and services;</w:t>
      </w:r>
    </w:p>
    <w:p w14:paraId="3A80A097" w14:textId="77777777" w:rsidR="00716D48" w:rsidRPr="00716D48" w:rsidRDefault="00716D48" w:rsidP="00716D48">
      <w:pPr>
        <w:pStyle w:val="ListParagraph"/>
        <w:numPr>
          <w:ilvl w:val="0"/>
          <w:numId w:val="5"/>
        </w:numPr>
        <w:rPr>
          <w:rFonts w:ascii="Calibri" w:hAnsi="Calibri" w:cs="Calibri"/>
          <w:szCs w:val="24"/>
        </w:rPr>
      </w:pPr>
      <w:r w:rsidRPr="00716D48">
        <w:rPr>
          <w:rFonts w:ascii="Calibri" w:hAnsi="Calibri" w:cs="Calibri"/>
          <w:szCs w:val="24"/>
        </w:rPr>
        <w:t>Ensure prior authorization requests are reviewed by qualified medical personnel;</w:t>
      </w:r>
    </w:p>
    <w:p w14:paraId="739D912E" w14:textId="49CF00C1" w:rsidR="00716D48" w:rsidRPr="00716D48" w:rsidRDefault="00716D48" w:rsidP="00716D48">
      <w:pPr>
        <w:pStyle w:val="ListParagraph"/>
        <w:numPr>
          <w:ilvl w:val="0"/>
          <w:numId w:val="5"/>
        </w:numPr>
        <w:rPr>
          <w:rFonts w:ascii="Calibri" w:hAnsi="Calibri" w:cs="Calibri"/>
          <w:szCs w:val="24"/>
        </w:rPr>
      </w:pPr>
      <w:r w:rsidRPr="00716D48">
        <w:rPr>
          <w:rFonts w:ascii="Calibri" w:hAnsi="Calibri" w:cs="Calibri"/>
          <w:szCs w:val="24"/>
        </w:rPr>
        <w:t xml:space="preserve">Increase transparency around MA prior authorization and </w:t>
      </w:r>
      <w:r w:rsidR="009E255A">
        <w:rPr>
          <w:rFonts w:ascii="Calibri" w:hAnsi="Calibri" w:cs="Calibri"/>
          <w:szCs w:val="24"/>
        </w:rPr>
        <w:t>its</w:t>
      </w:r>
      <w:r w:rsidRPr="00716D48">
        <w:rPr>
          <w:rFonts w:ascii="Calibri" w:hAnsi="Calibri" w:cs="Calibri"/>
          <w:szCs w:val="24"/>
        </w:rPr>
        <w:t xml:space="preserve"> use; and</w:t>
      </w:r>
    </w:p>
    <w:p w14:paraId="7ED777C3" w14:textId="77777777" w:rsidR="00716D48" w:rsidRPr="00716D48" w:rsidRDefault="00716D48" w:rsidP="00716D48">
      <w:pPr>
        <w:pStyle w:val="ListParagraph"/>
        <w:numPr>
          <w:ilvl w:val="0"/>
          <w:numId w:val="5"/>
        </w:numPr>
        <w:rPr>
          <w:rFonts w:ascii="Calibri" w:hAnsi="Calibri" w:cs="Calibri"/>
          <w:szCs w:val="24"/>
        </w:rPr>
      </w:pPr>
      <w:r w:rsidRPr="00716D48">
        <w:rPr>
          <w:rFonts w:ascii="Calibri" w:hAnsi="Calibri" w:cs="Calibri"/>
          <w:szCs w:val="24"/>
        </w:rPr>
        <w:t>Protect beneficiaries from any disruptions in care due to prior authorization requirements as they transition between MA plans.</w:t>
      </w:r>
    </w:p>
    <w:p w14:paraId="2B1A5CF7" w14:textId="77777777" w:rsidR="00716D48" w:rsidRPr="00A1192C" w:rsidRDefault="00716D48" w:rsidP="008C6A2F">
      <w:pPr>
        <w:jc w:val="center"/>
        <w:rPr>
          <w:rFonts w:ascii="Calibri" w:hAnsi="Calibri"/>
          <w:i/>
          <w:sz w:val="2"/>
          <w:szCs w:val="2"/>
        </w:rPr>
      </w:pPr>
    </w:p>
    <w:p w14:paraId="2D6D4394" w14:textId="77777777" w:rsidR="00A1192C" w:rsidRPr="00A1192C" w:rsidRDefault="00A1192C" w:rsidP="00A1192C">
      <w:pPr>
        <w:jc w:val="center"/>
        <w:rPr>
          <w:rFonts w:ascii="Calibri" w:hAnsi="Calibri"/>
          <w:i/>
          <w:sz w:val="6"/>
          <w:szCs w:val="4"/>
        </w:rPr>
      </w:pPr>
    </w:p>
    <w:p w14:paraId="53C6420E" w14:textId="255CCFFF" w:rsidR="00A1192C" w:rsidRDefault="00172F39" w:rsidP="00A1192C">
      <w:pPr>
        <w:jc w:val="center"/>
        <w:rPr>
          <w:rFonts w:ascii="Calibri" w:hAnsi="Calibri"/>
          <w:i/>
        </w:rPr>
      </w:pPr>
      <w:r w:rsidRPr="00E80EB0">
        <w:rPr>
          <w:rFonts w:ascii="Calibri" w:hAnsi="Calibri"/>
          <w:i/>
        </w:rPr>
        <w:t xml:space="preserve">For further information, contact Rebecca Hyder at </w:t>
      </w:r>
      <w:hyperlink r:id="rId16" w:history="1">
        <w:r w:rsidRPr="00E80EB0">
          <w:rPr>
            <w:rStyle w:val="Hyperlink"/>
            <w:rFonts w:ascii="Calibri" w:hAnsi="Calibri"/>
            <w:i/>
          </w:rPr>
          <w:t>rhyder@aao.org</w:t>
        </w:r>
      </w:hyperlink>
      <w:r w:rsidRPr="00E80EB0">
        <w:rPr>
          <w:rFonts w:ascii="Calibri" w:hAnsi="Calibri"/>
          <w:i/>
        </w:rPr>
        <w:t xml:space="preserve"> or Peggy Tighe at </w:t>
      </w:r>
      <w:hyperlink r:id="rId17" w:history="1">
        <w:r w:rsidR="00A1192C" w:rsidRPr="00DF3E93">
          <w:rPr>
            <w:rStyle w:val="Hyperlink"/>
            <w:rFonts w:ascii="Calibri" w:hAnsi="Calibri"/>
            <w:i/>
          </w:rPr>
          <w:t>Peggy.Tighe@PowersLaw.com</w:t>
        </w:r>
      </w:hyperlink>
      <w:r w:rsidRPr="00E80EB0">
        <w:rPr>
          <w:rFonts w:ascii="Calibri" w:hAnsi="Calibri"/>
          <w:i/>
        </w:rPr>
        <w:t>.</w:t>
      </w:r>
    </w:p>
    <w:p w14:paraId="77E10340" w14:textId="77777777" w:rsidR="00716D48" w:rsidRPr="00E80EB0" w:rsidRDefault="00716D48" w:rsidP="00F96024">
      <w:pPr>
        <w:jc w:val="right"/>
        <w:rPr>
          <w:rFonts w:ascii="Calibri" w:hAnsi="Calibri"/>
          <w:i/>
        </w:rPr>
      </w:pPr>
      <w:r w:rsidRPr="00A1192C">
        <w:rPr>
          <w:rFonts w:ascii="Calibri" w:hAnsi="Calibri" w:cs="Calibri"/>
          <w:bCs/>
          <w:i/>
          <w:iCs/>
          <w:sz w:val="22"/>
        </w:rPr>
        <w:t>May 2021</w:t>
      </w:r>
    </w:p>
    <w:sectPr w:rsidR="00716D48" w:rsidRPr="00E80EB0" w:rsidSect="00F66F44">
      <w:headerReference w:type="default" r:id="rId18"/>
      <w:footerReference w:type="default" r:id="rId19"/>
      <w:pgSz w:w="12240" w:h="15840" w:code="1"/>
      <w:pgMar w:top="288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41EE" w14:textId="77777777" w:rsidR="00436AA4" w:rsidRDefault="00436AA4" w:rsidP="00F35F25">
      <w:r>
        <w:separator/>
      </w:r>
    </w:p>
  </w:endnote>
  <w:endnote w:type="continuationSeparator" w:id="0">
    <w:p w14:paraId="54FB93AC" w14:textId="77777777" w:rsidR="00436AA4" w:rsidRDefault="00436AA4" w:rsidP="00F3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EC6B" w14:textId="5EEDE663" w:rsidR="00716D48" w:rsidRPr="00F96024" w:rsidRDefault="00716D48" w:rsidP="00A1192C">
    <w:pPr>
      <w:pStyle w:val="NoSpacing"/>
      <w:jc w:val="center"/>
      <w:rPr>
        <w:rFonts w:asciiTheme="minorHAnsi" w:hAnsiTheme="minorHAnsi" w:cstheme="minorHAnsi"/>
        <w:i/>
        <w:sz w:val="20"/>
        <w:szCs w:val="20"/>
      </w:rPr>
    </w:pPr>
    <w:r w:rsidRPr="00F96024">
      <w:rPr>
        <w:rFonts w:asciiTheme="minorHAnsi" w:hAnsiTheme="minorHAnsi" w:cstheme="minorHAnsi"/>
        <w:i/>
        <w:sz w:val="20"/>
        <w:szCs w:val="20"/>
      </w:rPr>
      <w:t xml:space="preserve">American Academy of Family Physicians </w:t>
    </w:r>
    <w:r w:rsidR="00A1192C" w:rsidRPr="00F96024">
      <w:rPr>
        <w:rFonts w:asciiTheme="minorHAnsi" w:hAnsiTheme="minorHAnsi" w:cstheme="minorHAnsi"/>
        <w:noProof/>
        <w:sz w:val="20"/>
        <w:szCs w:val="20"/>
      </w:rPr>
      <w:sym w:font="Symbol" w:char="F0A8"/>
    </w:r>
    <w:r w:rsidR="00A1192C" w:rsidRPr="00F96024">
      <w:rPr>
        <w:rFonts w:asciiTheme="minorHAnsi" w:hAnsiTheme="minorHAnsi" w:cstheme="minorHAnsi"/>
        <w:noProof/>
        <w:sz w:val="20"/>
        <w:szCs w:val="20"/>
      </w:rPr>
      <w:t xml:space="preserve"> </w:t>
    </w:r>
    <w:r w:rsidRPr="00F96024">
      <w:rPr>
        <w:rFonts w:asciiTheme="minorHAnsi" w:hAnsiTheme="minorHAnsi" w:cstheme="minorHAnsi"/>
        <w:i/>
        <w:sz w:val="20"/>
        <w:szCs w:val="20"/>
      </w:rPr>
      <w:t>American Academy of Neurology</w:t>
    </w:r>
    <w:r w:rsidR="00A1192C" w:rsidRPr="00F96024">
      <w:rPr>
        <w:rFonts w:asciiTheme="minorHAnsi" w:hAnsiTheme="minorHAnsi" w:cstheme="minorHAnsi"/>
        <w:i/>
        <w:sz w:val="20"/>
        <w:szCs w:val="20"/>
      </w:rPr>
      <w:t xml:space="preserve"> </w:t>
    </w:r>
    <w:r w:rsidR="00A1192C" w:rsidRPr="00F96024">
      <w:rPr>
        <w:rFonts w:asciiTheme="minorHAnsi" w:hAnsiTheme="minorHAnsi" w:cstheme="minorHAnsi"/>
        <w:noProof/>
        <w:sz w:val="20"/>
        <w:szCs w:val="20"/>
      </w:rPr>
      <w:sym w:font="Symbol" w:char="F0A8"/>
    </w:r>
    <w:r w:rsidR="00A1192C" w:rsidRPr="00F96024">
      <w:rPr>
        <w:rFonts w:asciiTheme="minorHAnsi" w:hAnsiTheme="minorHAnsi" w:cstheme="minorHAnsi"/>
        <w:noProof/>
        <w:sz w:val="20"/>
        <w:szCs w:val="20"/>
      </w:rPr>
      <w:t xml:space="preserve"> </w:t>
    </w:r>
    <w:r w:rsidRPr="00F96024">
      <w:rPr>
        <w:rFonts w:asciiTheme="minorHAnsi" w:hAnsiTheme="minorHAnsi" w:cstheme="minorHAnsi"/>
        <w:i/>
        <w:sz w:val="20"/>
        <w:szCs w:val="20"/>
      </w:rPr>
      <w:t xml:space="preserve"> American Academy of Ophthalmology</w:t>
    </w:r>
    <w:r w:rsidR="00A1192C" w:rsidRPr="00F96024">
      <w:rPr>
        <w:rFonts w:asciiTheme="minorHAnsi" w:hAnsiTheme="minorHAnsi" w:cstheme="minorHAnsi"/>
        <w:i/>
        <w:sz w:val="20"/>
        <w:szCs w:val="20"/>
      </w:rPr>
      <w:t xml:space="preserve"> </w:t>
    </w:r>
    <w:r w:rsidR="00A1192C" w:rsidRPr="00F96024">
      <w:rPr>
        <w:rFonts w:asciiTheme="minorHAnsi" w:hAnsiTheme="minorHAnsi" w:cstheme="minorHAnsi"/>
        <w:noProof/>
        <w:sz w:val="20"/>
        <w:szCs w:val="20"/>
      </w:rPr>
      <w:sym w:font="Symbol" w:char="F0A8"/>
    </w:r>
    <w:r w:rsidR="00A1192C" w:rsidRPr="00F96024">
      <w:rPr>
        <w:rFonts w:asciiTheme="minorHAnsi" w:hAnsiTheme="minorHAnsi" w:cstheme="minorHAnsi"/>
        <w:noProof/>
        <w:sz w:val="20"/>
        <w:szCs w:val="20"/>
      </w:rPr>
      <w:t xml:space="preserve"> </w:t>
    </w:r>
    <w:r w:rsidRPr="00F96024">
      <w:rPr>
        <w:rFonts w:asciiTheme="minorHAnsi" w:hAnsiTheme="minorHAnsi" w:cstheme="minorHAnsi"/>
        <w:i/>
        <w:sz w:val="20"/>
        <w:szCs w:val="20"/>
      </w:rPr>
      <w:t xml:space="preserve"> American Academy of Orthopedic Surgeons</w:t>
    </w:r>
    <w:r w:rsidR="00A1192C" w:rsidRPr="00F96024">
      <w:rPr>
        <w:rFonts w:asciiTheme="minorHAnsi" w:hAnsiTheme="minorHAnsi" w:cstheme="minorHAnsi"/>
        <w:i/>
        <w:sz w:val="20"/>
        <w:szCs w:val="20"/>
      </w:rPr>
      <w:t xml:space="preserve"> </w:t>
    </w:r>
    <w:r w:rsidR="00A1192C" w:rsidRPr="00F96024">
      <w:rPr>
        <w:rFonts w:asciiTheme="minorHAnsi" w:hAnsiTheme="minorHAnsi" w:cstheme="minorHAnsi"/>
        <w:noProof/>
        <w:sz w:val="20"/>
        <w:szCs w:val="20"/>
      </w:rPr>
      <w:sym w:font="Symbol" w:char="F0A8"/>
    </w:r>
    <w:r w:rsidR="00A1192C" w:rsidRPr="00F96024">
      <w:rPr>
        <w:rFonts w:asciiTheme="minorHAnsi" w:hAnsiTheme="minorHAnsi" w:cstheme="minorHAnsi"/>
        <w:noProof/>
        <w:sz w:val="20"/>
        <w:szCs w:val="20"/>
      </w:rPr>
      <w:t xml:space="preserve"> </w:t>
    </w:r>
    <w:r w:rsidRPr="00F96024">
      <w:rPr>
        <w:rFonts w:asciiTheme="minorHAnsi" w:hAnsiTheme="minorHAnsi" w:cstheme="minorHAnsi"/>
        <w:i/>
        <w:sz w:val="20"/>
        <w:szCs w:val="20"/>
      </w:rPr>
      <w:t xml:space="preserve"> American Association of Neurological Surgeons</w:t>
    </w:r>
    <w:r w:rsidR="00A1192C" w:rsidRPr="00F96024">
      <w:rPr>
        <w:rFonts w:asciiTheme="minorHAnsi" w:hAnsiTheme="minorHAnsi" w:cstheme="minorHAnsi"/>
        <w:i/>
        <w:sz w:val="20"/>
        <w:szCs w:val="20"/>
      </w:rPr>
      <w:t xml:space="preserve"> </w:t>
    </w:r>
    <w:r w:rsidR="00A1192C" w:rsidRPr="00F96024">
      <w:rPr>
        <w:rFonts w:asciiTheme="minorHAnsi" w:hAnsiTheme="minorHAnsi" w:cstheme="minorHAnsi"/>
        <w:noProof/>
        <w:sz w:val="20"/>
        <w:szCs w:val="20"/>
      </w:rPr>
      <w:sym w:font="Symbol" w:char="F0A8"/>
    </w:r>
    <w:r w:rsidR="00A1192C" w:rsidRPr="00F96024">
      <w:rPr>
        <w:rFonts w:asciiTheme="minorHAnsi" w:hAnsiTheme="minorHAnsi" w:cstheme="minorHAnsi"/>
        <w:noProof/>
        <w:sz w:val="20"/>
        <w:szCs w:val="20"/>
      </w:rPr>
      <w:t xml:space="preserve"> </w:t>
    </w:r>
    <w:r w:rsidR="009E255A" w:rsidRPr="00F96024">
      <w:rPr>
        <w:rFonts w:asciiTheme="minorHAnsi" w:hAnsiTheme="minorHAnsi" w:cstheme="minorHAnsi"/>
        <w:i/>
        <w:noProof/>
        <w:sz w:val="20"/>
        <w:szCs w:val="20"/>
      </w:rPr>
      <w:t xml:space="preserve">American </w:t>
    </w:r>
    <w:r w:rsidRPr="00F96024">
      <w:rPr>
        <w:rFonts w:asciiTheme="minorHAnsi" w:hAnsiTheme="minorHAnsi" w:cstheme="minorHAnsi"/>
        <w:i/>
        <w:sz w:val="20"/>
        <w:szCs w:val="20"/>
      </w:rPr>
      <w:t xml:space="preserve">College of Cardiology </w:t>
    </w:r>
    <w:r w:rsidR="00A1192C" w:rsidRPr="00F96024">
      <w:rPr>
        <w:rFonts w:asciiTheme="minorHAnsi" w:hAnsiTheme="minorHAnsi" w:cstheme="minorHAnsi"/>
        <w:noProof/>
        <w:sz w:val="20"/>
        <w:szCs w:val="20"/>
      </w:rPr>
      <w:sym w:font="Symbol" w:char="F0A8"/>
    </w:r>
    <w:r w:rsidR="00A1192C" w:rsidRPr="00F96024">
      <w:rPr>
        <w:rFonts w:asciiTheme="minorHAnsi" w:hAnsiTheme="minorHAnsi" w:cstheme="minorHAnsi"/>
        <w:noProof/>
        <w:sz w:val="20"/>
        <w:szCs w:val="20"/>
      </w:rPr>
      <w:t xml:space="preserve"> </w:t>
    </w:r>
    <w:r w:rsidRPr="00F96024">
      <w:rPr>
        <w:rFonts w:asciiTheme="minorHAnsi" w:hAnsiTheme="minorHAnsi" w:cstheme="minorHAnsi"/>
        <w:i/>
        <w:sz w:val="20"/>
        <w:szCs w:val="20"/>
      </w:rPr>
      <w:t>American College of Rheumatology</w:t>
    </w:r>
    <w:r w:rsidR="00A1192C" w:rsidRPr="00F96024">
      <w:rPr>
        <w:rFonts w:asciiTheme="minorHAnsi" w:hAnsiTheme="minorHAnsi" w:cstheme="minorHAnsi"/>
        <w:i/>
        <w:sz w:val="20"/>
        <w:szCs w:val="20"/>
      </w:rPr>
      <w:t xml:space="preserve"> </w:t>
    </w:r>
    <w:r w:rsidR="00A1192C" w:rsidRPr="00F96024">
      <w:rPr>
        <w:rFonts w:asciiTheme="minorHAnsi" w:hAnsiTheme="minorHAnsi" w:cstheme="minorHAnsi"/>
        <w:noProof/>
        <w:sz w:val="20"/>
        <w:szCs w:val="20"/>
      </w:rPr>
      <w:sym w:font="Symbol" w:char="F0A8"/>
    </w:r>
    <w:r w:rsidR="00A1192C" w:rsidRPr="00F96024">
      <w:rPr>
        <w:rFonts w:asciiTheme="minorHAnsi" w:hAnsiTheme="minorHAnsi" w:cstheme="minorHAnsi"/>
        <w:noProof/>
        <w:sz w:val="20"/>
        <w:szCs w:val="20"/>
      </w:rPr>
      <w:t xml:space="preserve"> </w:t>
    </w:r>
    <w:r w:rsidRPr="00F96024">
      <w:rPr>
        <w:rFonts w:asciiTheme="minorHAnsi" w:hAnsiTheme="minorHAnsi" w:cstheme="minorHAnsi"/>
        <w:i/>
        <w:sz w:val="20"/>
        <w:szCs w:val="20"/>
      </w:rPr>
      <w:t xml:space="preserve"> American College of Surgeons</w:t>
    </w:r>
    <w:r w:rsidR="00A1192C" w:rsidRPr="00F96024">
      <w:rPr>
        <w:rFonts w:asciiTheme="minorHAnsi" w:hAnsiTheme="minorHAnsi" w:cstheme="minorHAnsi"/>
        <w:i/>
        <w:sz w:val="20"/>
        <w:szCs w:val="20"/>
      </w:rPr>
      <w:t xml:space="preserve"> </w:t>
    </w:r>
    <w:r w:rsidR="00A1192C" w:rsidRPr="00F96024">
      <w:rPr>
        <w:rFonts w:asciiTheme="minorHAnsi" w:hAnsiTheme="minorHAnsi" w:cstheme="minorHAnsi"/>
        <w:noProof/>
        <w:sz w:val="20"/>
        <w:szCs w:val="20"/>
      </w:rPr>
      <w:sym w:font="Symbol" w:char="F0A8"/>
    </w:r>
    <w:r w:rsidR="00A1192C" w:rsidRPr="00F96024">
      <w:rPr>
        <w:rFonts w:asciiTheme="minorHAnsi" w:hAnsiTheme="minorHAnsi" w:cstheme="minorHAnsi"/>
        <w:noProof/>
        <w:sz w:val="20"/>
        <w:szCs w:val="20"/>
      </w:rPr>
      <w:t xml:space="preserve"> </w:t>
    </w:r>
    <w:r w:rsidRPr="00F96024">
      <w:rPr>
        <w:rFonts w:asciiTheme="minorHAnsi" w:hAnsiTheme="minorHAnsi" w:cstheme="minorHAnsi"/>
        <w:i/>
        <w:sz w:val="20"/>
        <w:szCs w:val="20"/>
      </w:rPr>
      <w:t xml:space="preserve"> American Gastroenterological Association</w:t>
    </w:r>
    <w:r w:rsidR="00A1192C" w:rsidRPr="00F96024">
      <w:rPr>
        <w:rFonts w:asciiTheme="minorHAnsi" w:hAnsiTheme="minorHAnsi" w:cstheme="minorHAnsi"/>
        <w:i/>
        <w:sz w:val="20"/>
        <w:szCs w:val="20"/>
      </w:rPr>
      <w:t xml:space="preserve"> </w:t>
    </w:r>
    <w:r w:rsidR="00A1192C" w:rsidRPr="00F96024">
      <w:rPr>
        <w:rFonts w:asciiTheme="minorHAnsi" w:hAnsiTheme="minorHAnsi" w:cstheme="minorHAnsi"/>
        <w:noProof/>
        <w:sz w:val="20"/>
        <w:szCs w:val="20"/>
      </w:rPr>
      <w:sym w:font="Symbol" w:char="F0A8"/>
    </w:r>
    <w:r w:rsidR="00A1192C" w:rsidRPr="00F96024">
      <w:rPr>
        <w:rFonts w:asciiTheme="minorHAnsi" w:hAnsiTheme="minorHAnsi" w:cstheme="minorHAnsi"/>
        <w:noProof/>
        <w:sz w:val="20"/>
        <w:szCs w:val="20"/>
      </w:rPr>
      <w:t xml:space="preserve"> </w:t>
    </w:r>
    <w:r w:rsidRPr="00F96024">
      <w:rPr>
        <w:rFonts w:asciiTheme="minorHAnsi" w:hAnsiTheme="minorHAnsi" w:cstheme="minorHAnsi"/>
        <w:i/>
        <w:sz w:val="20"/>
        <w:szCs w:val="20"/>
      </w:rPr>
      <w:t xml:space="preserve"> American Osteopathic Association</w:t>
    </w:r>
    <w:r w:rsidR="00A1192C" w:rsidRPr="00F96024">
      <w:rPr>
        <w:rFonts w:asciiTheme="minorHAnsi" w:hAnsiTheme="minorHAnsi" w:cstheme="minorHAnsi"/>
        <w:i/>
        <w:sz w:val="20"/>
        <w:szCs w:val="20"/>
      </w:rPr>
      <w:t xml:space="preserve"> </w:t>
    </w:r>
    <w:r w:rsidR="00A1192C" w:rsidRPr="00F96024">
      <w:rPr>
        <w:rFonts w:asciiTheme="minorHAnsi" w:hAnsiTheme="minorHAnsi" w:cstheme="minorHAnsi"/>
        <w:i/>
        <w:noProof/>
        <w:sz w:val="20"/>
        <w:szCs w:val="20"/>
      </w:rPr>
      <w:sym w:font="Symbol" w:char="F0A8"/>
    </w:r>
    <w:r w:rsidR="00A1192C" w:rsidRPr="00F96024">
      <w:rPr>
        <w:rFonts w:asciiTheme="minorHAnsi" w:hAnsiTheme="minorHAnsi" w:cstheme="minorHAnsi"/>
        <w:i/>
        <w:noProof/>
        <w:sz w:val="20"/>
        <w:szCs w:val="20"/>
      </w:rPr>
      <w:t xml:space="preserve"> </w:t>
    </w:r>
    <w:r w:rsidRPr="00F96024">
      <w:rPr>
        <w:rFonts w:asciiTheme="minorHAnsi" w:hAnsiTheme="minorHAnsi" w:cstheme="minorHAnsi"/>
        <w:i/>
        <w:sz w:val="20"/>
        <w:szCs w:val="20"/>
      </w:rPr>
      <w:t>Associ</w:t>
    </w:r>
    <w:r w:rsidR="008D027B" w:rsidRPr="00F96024">
      <w:rPr>
        <w:rFonts w:asciiTheme="minorHAnsi" w:hAnsiTheme="minorHAnsi" w:cstheme="minorHAnsi"/>
        <w:i/>
        <w:sz w:val="20"/>
        <w:szCs w:val="20"/>
      </w:rPr>
      <w:t>ation</w:t>
    </w:r>
    <w:r w:rsidRPr="00F96024">
      <w:rPr>
        <w:rFonts w:asciiTheme="minorHAnsi" w:hAnsiTheme="minorHAnsi" w:cstheme="minorHAnsi"/>
        <w:i/>
        <w:sz w:val="20"/>
        <w:szCs w:val="20"/>
      </w:rPr>
      <w:t xml:space="preserve"> for Clinical Oncology</w:t>
    </w:r>
    <w:r w:rsidR="00A1192C" w:rsidRPr="00F96024">
      <w:rPr>
        <w:rFonts w:asciiTheme="minorHAnsi" w:hAnsiTheme="minorHAnsi" w:cstheme="minorHAnsi"/>
        <w:i/>
        <w:sz w:val="20"/>
        <w:szCs w:val="20"/>
      </w:rPr>
      <w:t xml:space="preserve"> </w:t>
    </w:r>
    <w:r w:rsidR="00A1192C" w:rsidRPr="00F96024">
      <w:rPr>
        <w:rFonts w:asciiTheme="minorHAnsi" w:hAnsiTheme="minorHAnsi" w:cstheme="minorHAnsi"/>
        <w:i/>
        <w:noProof/>
        <w:sz w:val="20"/>
        <w:szCs w:val="20"/>
      </w:rPr>
      <w:sym w:font="Symbol" w:char="F0A8"/>
    </w:r>
    <w:r w:rsidR="00A1192C" w:rsidRPr="00F96024">
      <w:rPr>
        <w:rFonts w:asciiTheme="minorHAnsi" w:hAnsiTheme="minorHAnsi" w:cstheme="minorHAnsi"/>
        <w:i/>
        <w:noProof/>
        <w:sz w:val="20"/>
        <w:szCs w:val="20"/>
      </w:rPr>
      <w:t xml:space="preserve"> </w:t>
    </w:r>
    <w:r w:rsidRPr="00F96024">
      <w:rPr>
        <w:rFonts w:asciiTheme="minorHAnsi" w:hAnsiTheme="minorHAnsi" w:cstheme="minorHAnsi"/>
        <w:i/>
        <w:sz w:val="20"/>
        <w:szCs w:val="20"/>
      </w:rPr>
      <w:t>Congress of Neurological Surgeons</w:t>
    </w:r>
    <w:r w:rsidR="00A1192C" w:rsidRPr="00F96024">
      <w:rPr>
        <w:rFonts w:asciiTheme="minorHAnsi" w:hAnsiTheme="minorHAnsi" w:cstheme="minorHAnsi"/>
        <w:i/>
        <w:sz w:val="20"/>
        <w:szCs w:val="20"/>
      </w:rPr>
      <w:t xml:space="preserve"> </w:t>
    </w:r>
    <w:r w:rsidR="00A1192C" w:rsidRPr="00F96024">
      <w:rPr>
        <w:rFonts w:asciiTheme="minorHAnsi" w:hAnsiTheme="minorHAnsi" w:cstheme="minorHAnsi"/>
        <w:i/>
        <w:noProof/>
        <w:sz w:val="20"/>
        <w:szCs w:val="20"/>
      </w:rPr>
      <w:sym w:font="Symbol" w:char="F0A8"/>
    </w:r>
    <w:r w:rsidR="00A1192C" w:rsidRPr="00F96024">
      <w:rPr>
        <w:rFonts w:asciiTheme="minorHAnsi" w:hAnsiTheme="minorHAnsi" w:cstheme="minorHAnsi"/>
        <w:i/>
        <w:noProof/>
        <w:sz w:val="20"/>
        <w:szCs w:val="20"/>
      </w:rPr>
      <w:t xml:space="preserve"> </w:t>
    </w:r>
    <w:r w:rsidR="008D027B" w:rsidRPr="00F96024">
      <w:rPr>
        <w:rFonts w:asciiTheme="minorHAnsi" w:hAnsiTheme="minorHAnsi" w:cstheme="minorHAnsi"/>
        <w:i/>
        <w:noProof/>
        <w:sz w:val="20"/>
        <w:szCs w:val="20"/>
      </w:rPr>
      <w:t>Medical Group Management Association</w:t>
    </w:r>
    <w:r w:rsidR="00A1192C" w:rsidRPr="00F96024">
      <w:rPr>
        <w:rFonts w:asciiTheme="minorHAnsi" w:hAnsiTheme="minorHAnsi" w:cstheme="minorHAnsi"/>
        <w:noProof/>
        <w:sz w:val="20"/>
        <w:szCs w:val="20"/>
      </w:rPr>
      <w:t xml:space="preserve"> </w:t>
    </w:r>
    <w:r w:rsidR="008D027B" w:rsidRPr="00F96024">
      <w:rPr>
        <w:rFonts w:asciiTheme="minorHAnsi" w:hAnsiTheme="minorHAnsi" w:cstheme="minorHAnsi"/>
        <w:noProof/>
        <w:sz w:val="20"/>
        <w:szCs w:val="20"/>
      </w:rPr>
      <w:sym w:font="Symbol" w:char="F0A8"/>
    </w:r>
    <w:r w:rsidR="008D027B" w:rsidRPr="00F96024">
      <w:rPr>
        <w:rFonts w:asciiTheme="minorHAnsi" w:hAnsiTheme="minorHAnsi" w:cstheme="minorHAnsi"/>
        <w:noProof/>
        <w:sz w:val="20"/>
        <w:szCs w:val="20"/>
      </w:rPr>
      <w:t xml:space="preserve"> </w:t>
    </w:r>
    <w:r w:rsidRPr="00F96024">
      <w:rPr>
        <w:rFonts w:asciiTheme="minorHAnsi" w:hAnsiTheme="minorHAnsi" w:cstheme="minorHAnsi"/>
        <w:i/>
        <w:sz w:val="20"/>
        <w:szCs w:val="20"/>
      </w:rPr>
      <w:t xml:space="preserve">National Association </w:t>
    </w:r>
    <w:r w:rsidR="009E255A" w:rsidRPr="00F96024">
      <w:rPr>
        <w:rFonts w:asciiTheme="minorHAnsi" w:hAnsiTheme="minorHAnsi" w:cstheme="minorHAnsi"/>
        <w:i/>
        <w:sz w:val="20"/>
        <w:szCs w:val="20"/>
      </w:rPr>
      <w:t>of</w:t>
    </w:r>
    <w:r w:rsidRPr="00F96024">
      <w:rPr>
        <w:rFonts w:asciiTheme="minorHAnsi" w:hAnsiTheme="minorHAnsi" w:cstheme="minorHAnsi"/>
        <w:i/>
        <w:sz w:val="20"/>
        <w:szCs w:val="20"/>
      </w:rPr>
      <w:t xml:space="preserve"> Spine Specialists</w:t>
    </w:r>
    <w:r w:rsidR="00A1192C" w:rsidRPr="00F96024">
      <w:rPr>
        <w:rFonts w:asciiTheme="minorHAnsi" w:hAnsiTheme="minorHAnsi" w:cstheme="minorHAnsi"/>
        <w:i/>
        <w:sz w:val="20"/>
        <w:szCs w:val="20"/>
      </w:rPr>
      <w:t xml:space="preserve"> </w:t>
    </w:r>
    <w:r w:rsidR="00A1192C" w:rsidRPr="00F96024">
      <w:rPr>
        <w:rFonts w:asciiTheme="minorHAnsi" w:hAnsiTheme="minorHAnsi" w:cstheme="minorHAnsi"/>
        <w:noProof/>
        <w:sz w:val="20"/>
        <w:szCs w:val="20"/>
      </w:rPr>
      <w:sym w:font="Symbol" w:char="F0A8"/>
    </w:r>
    <w:r w:rsidR="00A1192C" w:rsidRPr="00F96024">
      <w:rPr>
        <w:rFonts w:asciiTheme="minorHAnsi" w:hAnsiTheme="minorHAnsi" w:cstheme="minorHAnsi"/>
        <w:noProof/>
        <w:sz w:val="20"/>
        <w:szCs w:val="20"/>
      </w:rPr>
      <w:t xml:space="preserve"> </w:t>
    </w:r>
    <w:r w:rsidRPr="00F96024">
      <w:rPr>
        <w:rFonts w:asciiTheme="minorHAnsi" w:hAnsiTheme="minorHAnsi" w:cstheme="minorHAnsi"/>
        <w:i/>
        <w:sz w:val="20"/>
        <w:szCs w:val="20"/>
      </w:rPr>
      <w:t xml:space="preserve">American Society for Cardiovascular Angiography </w:t>
    </w:r>
    <w:r w:rsidR="009E255A" w:rsidRPr="00F96024">
      <w:rPr>
        <w:rFonts w:asciiTheme="minorHAnsi" w:hAnsiTheme="minorHAnsi" w:cstheme="minorHAnsi"/>
        <w:i/>
        <w:sz w:val="20"/>
        <w:szCs w:val="20"/>
      </w:rPr>
      <w:t xml:space="preserve">&amp; </w:t>
    </w:r>
    <w:r w:rsidRPr="00F96024">
      <w:rPr>
        <w:rFonts w:asciiTheme="minorHAnsi" w:hAnsiTheme="minorHAnsi" w:cstheme="minorHAnsi"/>
        <w:i/>
        <w:sz w:val="20"/>
        <w:szCs w:val="20"/>
      </w:rPr>
      <w:t>Interventions</w:t>
    </w:r>
  </w:p>
  <w:p w14:paraId="372FA06F" w14:textId="77777777" w:rsidR="00F20255" w:rsidRPr="00716D48" w:rsidRDefault="00F20255" w:rsidP="00716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8117C" w14:textId="77777777" w:rsidR="00436AA4" w:rsidRDefault="00436AA4" w:rsidP="00F35F2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E91A4AE" w14:textId="77777777" w:rsidR="00436AA4" w:rsidRDefault="00436AA4" w:rsidP="00F3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B5F7" w14:textId="78F3DCAA" w:rsidR="00F66F44" w:rsidRDefault="00E652DE" w:rsidP="00716D48">
    <w:pPr>
      <w:rPr>
        <w:rFonts w:ascii="Calibri" w:hAnsi="Calibri" w:cs="Calibri"/>
        <w:b/>
        <w:noProof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1F6B9D2" wp14:editId="0C717DCD">
              <wp:simplePos x="0" y="0"/>
              <wp:positionH relativeFrom="margin">
                <wp:posOffset>2198370</wp:posOffset>
              </wp:positionH>
              <wp:positionV relativeFrom="paragraph">
                <wp:posOffset>50800</wp:posOffset>
              </wp:positionV>
              <wp:extent cx="4400550" cy="86550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865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38E59" w14:textId="77777777" w:rsidR="00B955E3" w:rsidRPr="00E80EB0" w:rsidRDefault="00E52F68" w:rsidP="00B955E3">
                          <w:pPr>
                            <w:jc w:val="center"/>
                            <w:rPr>
                              <w:rFonts w:ascii="Cambria" w:hAnsi="Cambria"/>
                              <w:b/>
                              <w:sz w:val="32"/>
                              <w:szCs w:val="64"/>
                            </w:rPr>
                          </w:pPr>
                          <w:r w:rsidRPr="00E80EB0">
                            <w:rPr>
                              <w:rFonts w:ascii="Cambria" w:hAnsi="Cambria"/>
                              <w:b/>
                              <w:sz w:val="40"/>
                              <w:szCs w:val="64"/>
                            </w:rPr>
                            <w:t xml:space="preserve">Stop Misuse of Prior Authorization </w:t>
                          </w:r>
                          <w:r w:rsidR="005122EB" w:rsidRPr="00E80EB0">
                            <w:rPr>
                              <w:rFonts w:ascii="Cambria" w:hAnsi="Cambria"/>
                              <w:b/>
                              <w:sz w:val="32"/>
                              <w:szCs w:val="64"/>
                            </w:rPr>
                            <w:t>Cosponsor</w:t>
                          </w:r>
                          <w:r w:rsidRPr="00E80EB0">
                            <w:rPr>
                              <w:rFonts w:ascii="Cambria" w:hAnsi="Cambria"/>
                              <w:b/>
                              <w:sz w:val="32"/>
                              <w:szCs w:val="64"/>
                            </w:rPr>
                            <w:t xml:space="preserve"> </w:t>
                          </w:r>
                          <w:r w:rsidR="00716D48">
                            <w:rPr>
                              <w:rFonts w:ascii="Cambria" w:hAnsi="Cambria"/>
                              <w:b/>
                              <w:sz w:val="32"/>
                              <w:szCs w:val="64"/>
                            </w:rPr>
                            <w:t xml:space="preserve">and Advance </w:t>
                          </w:r>
                          <w:r w:rsidR="005122EB" w:rsidRPr="00E80EB0">
                            <w:rPr>
                              <w:rFonts w:ascii="Cambria" w:hAnsi="Cambria"/>
                              <w:b/>
                              <w:sz w:val="32"/>
                              <w:szCs w:val="64"/>
                            </w:rPr>
                            <w:t xml:space="preserve">the </w:t>
                          </w:r>
                          <w:r w:rsidRPr="00E80EB0">
                            <w:rPr>
                              <w:rFonts w:ascii="Cambria" w:hAnsi="Cambria"/>
                              <w:b/>
                              <w:sz w:val="32"/>
                              <w:szCs w:val="64"/>
                            </w:rPr>
                            <w:t xml:space="preserve">Improving Seniors’ Timely Access to Care Act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F6B9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3.1pt;margin-top:4pt;width:346.5pt;height:68.1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" stroked="f">
              <v:textbox style="mso-fit-shape-to-text:t">
                <w:txbxContent>
                  <w:p w14:paraId="03E38E59" w14:textId="77777777" w:rsidR="00B955E3" w:rsidRPr="00E80EB0" w:rsidRDefault="00E52F68" w:rsidP="00B955E3">
                    <w:pPr>
                      <w:jc w:val="center"/>
                      <w:rPr>
                        <w:rFonts w:ascii="Cambria" w:hAnsi="Cambria"/>
                        <w:b/>
                        <w:sz w:val="32"/>
                        <w:szCs w:val="64"/>
                      </w:rPr>
                    </w:pPr>
                    <w:r w:rsidRPr="00E80EB0">
                      <w:rPr>
                        <w:rFonts w:ascii="Cambria" w:hAnsi="Cambria"/>
                        <w:b/>
                        <w:sz w:val="40"/>
                        <w:szCs w:val="64"/>
                      </w:rPr>
                      <w:t xml:space="preserve">Stop Misuse of Prior Authorization </w:t>
                    </w:r>
                    <w:r w:rsidR="005122EB" w:rsidRPr="00E80EB0">
                      <w:rPr>
                        <w:rFonts w:ascii="Cambria" w:hAnsi="Cambria"/>
                        <w:b/>
                        <w:sz w:val="32"/>
                        <w:szCs w:val="64"/>
                      </w:rPr>
                      <w:t>Cosponsor</w:t>
                    </w:r>
                    <w:r w:rsidRPr="00E80EB0">
                      <w:rPr>
                        <w:rFonts w:ascii="Cambria" w:hAnsi="Cambria"/>
                        <w:b/>
                        <w:sz w:val="32"/>
                        <w:szCs w:val="64"/>
                      </w:rPr>
                      <w:t xml:space="preserve"> </w:t>
                    </w:r>
                    <w:r w:rsidR="00716D48">
                      <w:rPr>
                        <w:rFonts w:ascii="Cambria" w:hAnsi="Cambria"/>
                        <w:b/>
                        <w:sz w:val="32"/>
                        <w:szCs w:val="64"/>
                      </w:rPr>
                      <w:t xml:space="preserve">and Advance </w:t>
                    </w:r>
                    <w:r w:rsidR="005122EB" w:rsidRPr="00E80EB0">
                      <w:rPr>
                        <w:rFonts w:ascii="Cambria" w:hAnsi="Cambria"/>
                        <w:b/>
                        <w:sz w:val="32"/>
                        <w:szCs w:val="64"/>
                      </w:rPr>
                      <w:t xml:space="preserve">the </w:t>
                    </w:r>
                    <w:r w:rsidRPr="00E80EB0">
                      <w:rPr>
                        <w:rFonts w:ascii="Cambria" w:hAnsi="Cambria"/>
                        <w:b/>
                        <w:sz w:val="32"/>
                        <w:szCs w:val="64"/>
                      </w:rPr>
                      <w:t xml:space="preserve">Improving Seniors’ Timely Access to Care Act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80EB0">
      <w:rPr>
        <w:rFonts w:ascii="Calibri" w:hAnsi="Calibri" w:cs="Calibri"/>
        <w:b/>
        <w:noProof/>
        <w:szCs w:val="24"/>
      </w:rPr>
      <w:drawing>
        <wp:inline distT="0" distB="0" distL="0" distR="0" wp14:anchorId="314374C6" wp14:editId="03233751">
          <wp:extent cx="1828800" cy="1117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4A8E9" w14:textId="77777777" w:rsidR="00716D48" w:rsidRPr="00E80EB0" w:rsidRDefault="00716D48" w:rsidP="00716D48">
    <w:pPr>
      <w:rPr>
        <w:rFonts w:ascii="Calibri" w:hAnsi="Calibri" w:cs="Calibri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678"/>
    <w:multiLevelType w:val="hybridMultilevel"/>
    <w:tmpl w:val="45AC22FE"/>
    <w:lvl w:ilvl="0" w:tplc="CCB4A7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25B1"/>
    <w:multiLevelType w:val="hybridMultilevel"/>
    <w:tmpl w:val="48E86EB2"/>
    <w:lvl w:ilvl="0" w:tplc="42ECE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0F4D2">
      <w:start w:val="25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A1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28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88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2C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4E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C8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A4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2D63A5"/>
    <w:multiLevelType w:val="hybridMultilevel"/>
    <w:tmpl w:val="EB36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DD0"/>
    <w:multiLevelType w:val="hybridMultilevel"/>
    <w:tmpl w:val="E72E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03C99"/>
    <w:multiLevelType w:val="hybridMultilevel"/>
    <w:tmpl w:val="1172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0sTCxNDE3NDYwNTdT0lEKTi0uzszPAykwNKwFAAHEWhMtAAAA"/>
  </w:docVars>
  <w:rsids>
    <w:rsidRoot w:val="00F35F25"/>
    <w:rsid w:val="00024E2B"/>
    <w:rsid w:val="00025EAF"/>
    <w:rsid w:val="00033F71"/>
    <w:rsid w:val="000514A4"/>
    <w:rsid w:val="00051E14"/>
    <w:rsid w:val="000569D0"/>
    <w:rsid w:val="000608B5"/>
    <w:rsid w:val="00061084"/>
    <w:rsid w:val="0008026E"/>
    <w:rsid w:val="00091514"/>
    <w:rsid w:val="000973FD"/>
    <w:rsid w:val="000A08DA"/>
    <w:rsid w:val="000C672D"/>
    <w:rsid w:val="000C7A63"/>
    <w:rsid w:val="000D4589"/>
    <w:rsid w:val="000D4CB5"/>
    <w:rsid w:val="00101D5C"/>
    <w:rsid w:val="00120E45"/>
    <w:rsid w:val="00130781"/>
    <w:rsid w:val="00172F39"/>
    <w:rsid w:val="00185A6E"/>
    <w:rsid w:val="00190FE6"/>
    <w:rsid w:val="00195B9B"/>
    <w:rsid w:val="001B39A9"/>
    <w:rsid w:val="001B47E1"/>
    <w:rsid w:val="001C6029"/>
    <w:rsid w:val="001D498E"/>
    <w:rsid w:val="001F7C92"/>
    <w:rsid w:val="00237402"/>
    <w:rsid w:val="00253DCF"/>
    <w:rsid w:val="002A7798"/>
    <w:rsid w:val="002C1CC5"/>
    <w:rsid w:val="002C471F"/>
    <w:rsid w:val="002E73FB"/>
    <w:rsid w:val="00305875"/>
    <w:rsid w:val="00332000"/>
    <w:rsid w:val="0034646E"/>
    <w:rsid w:val="0036249F"/>
    <w:rsid w:val="00396432"/>
    <w:rsid w:val="003B2A47"/>
    <w:rsid w:val="004241FF"/>
    <w:rsid w:val="004258A9"/>
    <w:rsid w:val="00434784"/>
    <w:rsid w:val="00436AA4"/>
    <w:rsid w:val="00436F28"/>
    <w:rsid w:val="00442C4F"/>
    <w:rsid w:val="004500E3"/>
    <w:rsid w:val="00467861"/>
    <w:rsid w:val="00485E60"/>
    <w:rsid w:val="004934A7"/>
    <w:rsid w:val="004A166B"/>
    <w:rsid w:val="004D6A13"/>
    <w:rsid w:val="004E0F77"/>
    <w:rsid w:val="005122EB"/>
    <w:rsid w:val="00553D97"/>
    <w:rsid w:val="005B35C8"/>
    <w:rsid w:val="00602DBA"/>
    <w:rsid w:val="0061508F"/>
    <w:rsid w:val="00621885"/>
    <w:rsid w:val="00630EA8"/>
    <w:rsid w:val="00681287"/>
    <w:rsid w:val="006E0CCF"/>
    <w:rsid w:val="006E197E"/>
    <w:rsid w:val="006E1BAC"/>
    <w:rsid w:val="006E73DD"/>
    <w:rsid w:val="00716D48"/>
    <w:rsid w:val="0072536F"/>
    <w:rsid w:val="00727E17"/>
    <w:rsid w:val="00730B74"/>
    <w:rsid w:val="00741D29"/>
    <w:rsid w:val="00754F93"/>
    <w:rsid w:val="00766F27"/>
    <w:rsid w:val="0076783A"/>
    <w:rsid w:val="007A3F70"/>
    <w:rsid w:val="00803EA6"/>
    <w:rsid w:val="00812743"/>
    <w:rsid w:val="008268CE"/>
    <w:rsid w:val="008C4FAE"/>
    <w:rsid w:val="008C6A2F"/>
    <w:rsid w:val="008D027B"/>
    <w:rsid w:val="009121AE"/>
    <w:rsid w:val="009128D0"/>
    <w:rsid w:val="0093252D"/>
    <w:rsid w:val="00940C16"/>
    <w:rsid w:val="009C4D62"/>
    <w:rsid w:val="009E255A"/>
    <w:rsid w:val="00A02EBF"/>
    <w:rsid w:val="00A1192C"/>
    <w:rsid w:val="00A46DCF"/>
    <w:rsid w:val="00A74621"/>
    <w:rsid w:val="00A8282E"/>
    <w:rsid w:val="00AC62A4"/>
    <w:rsid w:val="00AD1755"/>
    <w:rsid w:val="00AD6155"/>
    <w:rsid w:val="00AF29B1"/>
    <w:rsid w:val="00B045B1"/>
    <w:rsid w:val="00B06161"/>
    <w:rsid w:val="00B30DE8"/>
    <w:rsid w:val="00B51329"/>
    <w:rsid w:val="00B81EA0"/>
    <w:rsid w:val="00B95413"/>
    <w:rsid w:val="00B955E3"/>
    <w:rsid w:val="00BE7E58"/>
    <w:rsid w:val="00C05079"/>
    <w:rsid w:val="00C05600"/>
    <w:rsid w:val="00C9787A"/>
    <w:rsid w:val="00D05A27"/>
    <w:rsid w:val="00D063EC"/>
    <w:rsid w:val="00D07807"/>
    <w:rsid w:val="00D23A5D"/>
    <w:rsid w:val="00D34953"/>
    <w:rsid w:val="00D51367"/>
    <w:rsid w:val="00D54FAB"/>
    <w:rsid w:val="00D72170"/>
    <w:rsid w:val="00D814E2"/>
    <w:rsid w:val="00DA270A"/>
    <w:rsid w:val="00DA36FA"/>
    <w:rsid w:val="00DD7F68"/>
    <w:rsid w:val="00E178BA"/>
    <w:rsid w:val="00E230B7"/>
    <w:rsid w:val="00E25215"/>
    <w:rsid w:val="00E25BBE"/>
    <w:rsid w:val="00E26499"/>
    <w:rsid w:val="00E427E1"/>
    <w:rsid w:val="00E52F68"/>
    <w:rsid w:val="00E550DA"/>
    <w:rsid w:val="00E577BE"/>
    <w:rsid w:val="00E652DE"/>
    <w:rsid w:val="00E80EB0"/>
    <w:rsid w:val="00E9721D"/>
    <w:rsid w:val="00EA0393"/>
    <w:rsid w:val="00EC658A"/>
    <w:rsid w:val="00ED0BFD"/>
    <w:rsid w:val="00ED6261"/>
    <w:rsid w:val="00EE7639"/>
    <w:rsid w:val="00F01579"/>
    <w:rsid w:val="00F20255"/>
    <w:rsid w:val="00F34EF9"/>
    <w:rsid w:val="00F35F25"/>
    <w:rsid w:val="00F66F44"/>
    <w:rsid w:val="00F72DD1"/>
    <w:rsid w:val="00F96024"/>
    <w:rsid w:val="00F97ABB"/>
    <w:rsid w:val="00FA04EA"/>
    <w:rsid w:val="00FA3BCD"/>
    <w:rsid w:val="00FA69BA"/>
    <w:rsid w:val="00FB6B5E"/>
    <w:rsid w:val="00FC394B"/>
    <w:rsid w:val="00FD7FBF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AC4279"/>
  <w15:chartTrackingRefBased/>
  <w15:docId w15:val="{52B8EFE6-0869-4E04-891F-72751FE0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F2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25"/>
  </w:style>
  <w:style w:type="paragraph" w:styleId="Footer">
    <w:name w:val="footer"/>
    <w:basedOn w:val="Normal"/>
    <w:link w:val="FooterChar"/>
    <w:uiPriority w:val="99"/>
    <w:unhideWhenUsed/>
    <w:rsid w:val="00F35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25"/>
  </w:style>
  <w:style w:type="paragraph" w:styleId="ListParagraph">
    <w:name w:val="List Paragraph"/>
    <w:basedOn w:val="Normal"/>
    <w:uiPriority w:val="34"/>
    <w:qFormat/>
    <w:rsid w:val="0072536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20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02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20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2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2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025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72F39"/>
    <w:rPr>
      <w:color w:val="0000FF"/>
      <w:u w:val="single"/>
    </w:rPr>
  </w:style>
  <w:style w:type="paragraph" w:styleId="NoSpacing">
    <w:name w:val="No Spacing"/>
    <w:uiPriority w:val="1"/>
    <w:qFormat/>
    <w:rsid w:val="00716D48"/>
    <w:rPr>
      <w:rFonts w:ascii="Arial" w:hAnsi="Arial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A1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ngress.gov/bill/116th-congress/house-bill/3107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regrelief.org/support/" TargetMode="External"/><Relationship Id="rId17" Type="http://schemas.openxmlformats.org/officeDocument/2006/relationships/hyperlink" Target="mailto:Peggy.Tighe@PowersLaw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hyder@aao.orgo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relief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grelief.org/wp-content/uploads/2021/05/SIDE-BY-SIDE-HR-3107-S5044-D094682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ngress.gov/bill/116th-congress/senate-bill/50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659C70CADE44AB0C9DB10E39E201C" ma:contentTypeVersion="12" ma:contentTypeDescription="Create a new document." ma:contentTypeScope="" ma:versionID="f3b5beb42cf5f41721d465b15ee32a49">
  <xsd:schema xmlns:xsd="http://www.w3.org/2001/XMLSchema" xmlns:xs="http://www.w3.org/2001/XMLSchema" xmlns:p="http://schemas.microsoft.com/office/2006/metadata/properties" xmlns:ns2="e1ee09f4-14ab-49b0-905a-6add1c10f644" xmlns:ns3="22ec06d1-5cec-4313-97e5-48cba22d23e8" targetNamespace="http://schemas.microsoft.com/office/2006/metadata/properties" ma:root="true" ma:fieldsID="5018ca45ed7e42f7cd57717dfacb5394" ns2:_="" ns3:_="">
    <xsd:import namespace="e1ee09f4-14ab-49b0-905a-6add1c10f644"/>
    <xsd:import namespace="22ec06d1-5cec-4313-97e5-48cba22d2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e09f4-14ab-49b0-905a-6add1c10f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6d1-5cec-4313-97e5-48cba22d2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97BBC-FF7C-460E-A641-26D4A41E9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e09f4-14ab-49b0-905a-6add1c10f644"/>
    <ds:schemaRef ds:uri="22ec06d1-5cec-4313-97e5-48cba22d2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EE719-2E64-4B05-A8CE-BFC0ED23E5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0DA41-364D-45FA-953F-401C92CE06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502651-731B-4AD9-BA67-EE85621309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2471</Characters>
  <Application>Microsoft Office Word</Application>
  <DocSecurity>0</DocSecurity>
  <PresentationFormat>15|.DOCX</PresentationFormat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RRC One pager 2021 (D0948007-2).DOC</vt:lpstr>
    </vt:vector>
  </TitlesOfParts>
  <Company/>
  <LinksUpToDate>false</LinksUpToDate>
  <CharactersWithSpaces>2902</CharactersWithSpaces>
  <SharedDoc>false</SharedDoc>
  <HLinks>
    <vt:vector size="30" baseType="variant">
      <vt:variant>
        <vt:i4>1704062</vt:i4>
      </vt:variant>
      <vt:variant>
        <vt:i4>12</vt:i4>
      </vt:variant>
      <vt:variant>
        <vt:i4>0</vt:i4>
      </vt:variant>
      <vt:variant>
        <vt:i4>5</vt:i4>
      </vt:variant>
      <vt:variant>
        <vt:lpwstr>mailto:Peggy.Tighe@PowersLaw.com</vt:lpwstr>
      </vt:variant>
      <vt:variant>
        <vt:lpwstr/>
      </vt:variant>
      <vt:variant>
        <vt:i4>1966130</vt:i4>
      </vt:variant>
      <vt:variant>
        <vt:i4>9</vt:i4>
      </vt:variant>
      <vt:variant>
        <vt:i4>0</vt:i4>
      </vt:variant>
      <vt:variant>
        <vt:i4>5</vt:i4>
      </vt:variant>
      <vt:variant>
        <vt:lpwstr>mailto:rhyder@aao.orgor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https://www.regrelief.org/wp-content/uploads/2021/05/SIDE-BY-SIDE-HR-3107-S5044-D0946821.pdf</vt:lpwstr>
      </vt:variant>
      <vt:variant>
        <vt:lpwstr/>
      </vt:variant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https://www.regrelief.org/support/</vt:lpwstr>
      </vt:variant>
      <vt:variant>
        <vt:lpwstr/>
      </vt:variant>
      <vt:variant>
        <vt:i4>2424887</vt:i4>
      </vt:variant>
      <vt:variant>
        <vt:i4>0</vt:i4>
      </vt:variant>
      <vt:variant>
        <vt:i4>0</vt:i4>
      </vt:variant>
      <vt:variant>
        <vt:i4>5</vt:i4>
      </vt:variant>
      <vt:variant>
        <vt:lpwstr>https://www.regrelief.org/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RRC One pager 2021 (D0948007-2).DOC</dc:title>
  <dc:subject>wdNOSTAMP</dc:subject>
  <dc:creator>LegislativeDesk</dc:creator>
  <cp:keywords/>
  <cp:lastModifiedBy>Goodwin, Emily</cp:lastModifiedBy>
  <cp:revision>2</cp:revision>
  <cp:lastPrinted>2019-09-27T16:19:00Z</cp:lastPrinted>
  <dcterms:created xsi:type="dcterms:W3CDTF">2022-02-18T16:01:00Z</dcterms:created>
  <dcterms:modified xsi:type="dcterms:W3CDTF">2022-02-18T16:01:00Z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0x010100B450EF36AA3AE345BF2CF75706C1A462</vt:lpwstr>
  </property>
  <property fmtid="{D5CDD505-2E9C-101B-9397-08002B2CF9AE}" pid="3" name="_dlc_DocIdItemGuid">
    <vt:lpwstr>edc58ea1-c009-49c8-86cf-dcd8aefa2913</vt:lpwstr>
  </property>
  <property fmtid="{D5CDD505-2E9C-101B-9397-08002B2CF9AE}" pid="4" name="UserDate">
    <vt:lpwstr>6/20/2019 3:23:26 PM</vt:lpwstr>
  </property>
  <property fmtid="{D5CDD505-2E9C-101B-9397-08002B2CF9AE}" pid="5" name="_dlc_DocId">
    <vt:lpwstr>YQKUMPZKZHTH-1274385082-166146</vt:lpwstr>
  </property>
  <property fmtid="{D5CDD505-2E9C-101B-9397-08002B2CF9AE}" pid="6" name="_dlc_DocIdUrl">
    <vt:lpwstr>https://aans.sharepoint.com/sites/AANSDCShare/_layouts/15/DocIdRedir.aspx?ID=YQKUMPZKZHTH-1274385082-166146, YQKUMPZKZHTH-1274385082-166146</vt:lpwstr>
  </property>
</Properties>
</file>